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17C" w:rsidRPr="006D572C" w:rsidRDefault="0070517C" w:rsidP="0070517C">
      <w:pPr>
        <w:spacing w:line="276" w:lineRule="auto"/>
        <w:jc w:val="center"/>
        <w:rPr>
          <w:rFonts w:cstheme="minorHAnsi"/>
          <w:b/>
        </w:rPr>
      </w:pPr>
      <w:r w:rsidRPr="006D572C">
        <w:rPr>
          <w:rFonts w:cstheme="minorHAnsi"/>
          <w:b/>
          <w:noProof/>
        </w:rPr>
        <w:drawing>
          <wp:inline distT="0" distB="0" distL="0" distR="0" wp14:anchorId="222BC22D" wp14:editId="03C5035B">
            <wp:extent cx="1300480" cy="1300480"/>
            <wp:effectExtent l="0" t="0" r="0" b="0"/>
            <wp:docPr id="1" name="Рисунок 1" descr="Palata_logo_Color Итог м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lata_logo_Color Итог м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17C" w:rsidRPr="006D572C" w:rsidRDefault="0070517C" w:rsidP="0070517C">
      <w:pPr>
        <w:spacing w:line="276" w:lineRule="auto"/>
        <w:jc w:val="center"/>
        <w:rPr>
          <w:rFonts w:cstheme="minorHAnsi"/>
          <w:b/>
        </w:rPr>
      </w:pPr>
    </w:p>
    <w:p w:rsidR="0070517C" w:rsidRPr="006D572C" w:rsidRDefault="0070517C" w:rsidP="0070517C">
      <w:pPr>
        <w:spacing w:line="276" w:lineRule="auto"/>
        <w:jc w:val="center"/>
        <w:rPr>
          <w:rFonts w:ascii="Calibri" w:hAnsi="Calibri" w:cstheme="minorHAnsi"/>
          <w:b/>
          <w:color w:val="FF0000"/>
        </w:rPr>
      </w:pPr>
      <w:r w:rsidRPr="006D572C">
        <w:rPr>
          <w:rFonts w:ascii="Calibri" w:hAnsi="Calibri" w:cstheme="minorHAnsi"/>
          <w:b/>
          <w:color w:val="FF0000"/>
        </w:rPr>
        <w:t>ИНФОРМАЦИОННЫЙ ДАЙДЖЕСТ</w:t>
      </w:r>
    </w:p>
    <w:p w:rsidR="0070517C" w:rsidRPr="006D572C" w:rsidRDefault="0070517C" w:rsidP="0070517C">
      <w:pPr>
        <w:spacing w:line="276" w:lineRule="auto"/>
        <w:jc w:val="center"/>
        <w:rPr>
          <w:rFonts w:ascii="Calibri" w:hAnsi="Calibri" w:cstheme="minorHAnsi"/>
          <w:b/>
          <w:color w:val="FF0000"/>
        </w:rPr>
      </w:pPr>
      <w:r w:rsidRPr="006D572C">
        <w:rPr>
          <w:rFonts w:ascii="Calibri" w:hAnsi="Calibri" w:cstheme="minorHAnsi"/>
          <w:b/>
          <w:color w:val="FF0000"/>
        </w:rPr>
        <w:t>(период с 2</w:t>
      </w:r>
      <w:r w:rsidRPr="0070517C">
        <w:rPr>
          <w:rFonts w:ascii="Calibri" w:hAnsi="Calibri" w:cstheme="minorHAnsi"/>
          <w:b/>
          <w:color w:val="FF0000"/>
        </w:rPr>
        <w:t xml:space="preserve">7 </w:t>
      </w:r>
      <w:r>
        <w:rPr>
          <w:rFonts w:ascii="Calibri" w:hAnsi="Calibri" w:cstheme="minorHAnsi"/>
          <w:b/>
          <w:color w:val="FF0000"/>
        </w:rPr>
        <w:t>ноября</w:t>
      </w:r>
      <w:r w:rsidRPr="006D572C">
        <w:rPr>
          <w:rFonts w:ascii="Calibri" w:hAnsi="Calibri" w:cstheme="minorHAnsi"/>
          <w:b/>
          <w:color w:val="FF0000"/>
        </w:rPr>
        <w:t xml:space="preserve"> по </w:t>
      </w:r>
      <w:r>
        <w:rPr>
          <w:rFonts w:ascii="Calibri" w:hAnsi="Calibri" w:cstheme="minorHAnsi"/>
          <w:b/>
          <w:color w:val="FF0000"/>
        </w:rPr>
        <w:t xml:space="preserve">3 декабря </w:t>
      </w:r>
      <w:r w:rsidRPr="006D572C">
        <w:rPr>
          <w:rFonts w:ascii="Calibri" w:hAnsi="Calibri" w:cstheme="minorHAnsi"/>
          <w:b/>
          <w:color w:val="FF0000"/>
        </w:rPr>
        <w:t>2023)</w:t>
      </w:r>
    </w:p>
    <w:p w:rsidR="0070517C" w:rsidRDefault="0070517C" w:rsidP="0070517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</w:p>
    <w:p w:rsidR="00671B9E" w:rsidRPr="0070517C" w:rsidRDefault="005B7AC4" w:rsidP="0070517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70517C">
        <w:rPr>
          <w:rFonts w:ascii="Calibri" w:hAnsi="Calibri" w:cs="Calibri"/>
          <w:b/>
          <w:color w:val="FF0000"/>
          <w:sz w:val="24"/>
          <w:szCs w:val="24"/>
        </w:rPr>
        <w:t>ПРАВИТЕЛЬСТВО/ГД/СФ</w:t>
      </w:r>
    </w:p>
    <w:p w:rsidR="0070517C" w:rsidRPr="0070517C" w:rsidRDefault="0070517C" w:rsidP="0070517C">
      <w:pPr>
        <w:jc w:val="both"/>
        <w:rPr>
          <w:rFonts w:ascii="Calibri" w:hAnsi="Calibri" w:cs="Calibri"/>
          <w:b/>
          <w:sz w:val="24"/>
          <w:szCs w:val="24"/>
        </w:rPr>
      </w:pPr>
      <w:r w:rsidRPr="0070517C">
        <w:rPr>
          <w:rFonts w:ascii="Calibri" w:hAnsi="Calibri" w:cs="Calibri"/>
          <w:b/>
          <w:sz w:val="24"/>
          <w:szCs w:val="24"/>
        </w:rPr>
        <w:t>На здравоохранение в 2024 году заложено более 6,6 трлн рублей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 xml:space="preserve">Президент Владимир Путин утвердил два основных документа финансирования системы здравоохранения на 2024 год: федеральный бюджет и бюджет Федерального фонда ОМС. Из </w:t>
      </w:r>
      <w:proofErr w:type="spellStart"/>
      <w:r w:rsidRPr="0070517C">
        <w:rPr>
          <w:rFonts w:ascii="Calibri" w:hAnsi="Calibri" w:cs="Calibri"/>
          <w:sz w:val="24"/>
          <w:szCs w:val="24"/>
        </w:rPr>
        <w:t>федбюджета</w:t>
      </w:r>
      <w:proofErr w:type="spellEnd"/>
      <w:r w:rsidRPr="0070517C">
        <w:rPr>
          <w:rFonts w:ascii="Calibri" w:hAnsi="Calibri" w:cs="Calibri"/>
          <w:sz w:val="24"/>
          <w:szCs w:val="24"/>
        </w:rPr>
        <w:t xml:space="preserve"> на медицину планируется направить 1,611 трлн рублей, расходы ФФОМС составят 3,886 трлн рублей. Совокупные расходы по сегменту, включая региональные бюджеты, составит более 6,6 трлн рублей.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В грядущем году запланирован резкий рост объемов трат страхового бюджета, по сравнению с 2023 годом, на 20,7%, в том числе за счет включения в систему ОМС новых регионов и новой методики распределения средств между регионами. С другой стороны, федеральный бюджет по объему остался на прежнем уровне: номинально расходы вырастут с 1,57 трлн рублей до 1,61 трлн рублей год к году, но в сопоставимых ценах </w:t>
      </w:r>
      <w:hyperlink r:id="rId8" w:history="1">
        <w:r w:rsidRPr="0070517C">
          <w:rPr>
            <w:rStyle w:val="a3"/>
            <w:rFonts w:ascii="Calibri" w:hAnsi="Calibri" w:cs="Calibri"/>
            <w:b/>
            <w:bCs/>
            <w:color w:val="194DBB"/>
            <w:spacing w:val="-5"/>
            <w:sz w:val="24"/>
            <w:szCs w:val="24"/>
            <w:u w:val="none"/>
          </w:rPr>
          <w:t>произойдет</w:t>
        </w:r>
      </w:hyperlink>
      <w:r w:rsidRPr="0070517C">
        <w:rPr>
          <w:rFonts w:ascii="Calibri" w:hAnsi="Calibri" w:cs="Calibri"/>
          <w:color w:val="353535"/>
          <w:spacing w:val="-5"/>
          <w:sz w:val="24"/>
          <w:szCs w:val="24"/>
        </w:rPr>
        <w:t> с</w:t>
      </w:r>
      <w:r w:rsidRPr="0070517C">
        <w:rPr>
          <w:rFonts w:ascii="Calibri" w:hAnsi="Calibri" w:cs="Calibri"/>
          <w:spacing w:val="-5"/>
          <w:sz w:val="24"/>
          <w:szCs w:val="24"/>
        </w:rPr>
        <w:t>нижение на более чем 1%. Такие невысокие показатели связаны, в числе прочего, с окончанием федеральных проектов в 2024 году.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Общие расходы бюджетных систем РФ, по данным комитета Госдумы по бюджету и налогам, составят в 2024 году 6,6 трлн рублей, а сейчас, в 2023-м, составляют 6,2 трлн рублей.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hyperlink r:id="rId9" w:history="1">
        <w:proofErr w:type="spellStart"/>
        <w:r w:rsidRPr="0070517C">
          <w:rPr>
            <w:rStyle w:val="a3"/>
            <w:rFonts w:ascii="Calibri" w:hAnsi="Calibri" w:cs="Calibri"/>
            <w:b/>
            <w:bCs/>
            <w:color w:val="auto"/>
            <w:spacing w:val="-5"/>
            <w:sz w:val="24"/>
            <w:szCs w:val="24"/>
            <w:u w:val="none"/>
          </w:rPr>
          <w:t>Федбюджет</w:t>
        </w:r>
        <w:proofErr w:type="spellEnd"/>
      </w:hyperlink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Плановый размер расходов по разделу «Здравоохранение» на 2024 год утвержден в размере 1,611 трлн рублей, тогда как к первому чтению в Госдуме проект документа предполагал траты в 1,62 трлн рублей. На этапе подготовки окончательных параметров сообщалось, что данная сумма составит 4,4% во всех расходах бюджета и 0,9% от ВВП.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i/>
          <w:iCs/>
          <w:spacing w:val="-5"/>
          <w:sz w:val="24"/>
          <w:szCs w:val="24"/>
        </w:rPr>
        <w:t>Госпрограмма «Развитие здравоохранения»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На программу «Развитие здравоохранения» в бюджете заложено 1,335 трлн рублей. В сравнении, в текущем году прогнозные расходы составят 1,231 трлн рублей.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В 2024 году на строительство объектов здравоохранения отправится 46,3 млрд рублей. Лекарственное обеспечение в целом оценено в 206,2 млрд рублей.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proofErr w:type="spellStart"/>
      <w:r w:rsidRPr="0070517C">
        <w:rPr>
          <w:rFonts w:ascii="Calibri" w:hAnsi="Calibri" w:cs="Calibri"/>
          <w:spacing w:val="-5"/>
          <w:sz w:val="24"/>
          <w:szCs w:val="24"/>
        </w:rPr>
        <w:lastRenderedPageBreak/>
        <w:t>Федпроект</w:t>
      </w:r>
      <w:proofErr w:type="spellEnd"/>
      <w:r w:rsidRPr="0070517C">
        <w:rPr>
          <w:rFonts w:ascii="Calibri" w:hAnsi="Calibri" w:cs="Calibri"/>
          <w:spacing w:val="-5"/>
          <w:sz w:val="24"/>
          <w:szCs w:val="24"/>
        </w:rPr>
        <w:t xml:space="preserve"> «Борьба с сахарным диабетом» будет профинансирован на 14,28 млрд рублей, что выше плановых 10 млрд рублей за счет переходящих остатков с текущего года. В том числе в эти средства входит </w:t>
      </w:r>
      <w:hyperlink r:id="rId10" w:history="1">
        <w:r w:rsidRPr="0070517C">
          <w:rPr>
            <w:rStyle w:val="a3"/>
            <w:rFonts w:ascii="Calibri" w:hAnsi="Calibri" w:cs="Calibri"/>
            <w:b/>
            <w:bCs/>
            <w:color w:val="auto"/>
            <w:spacing w:val="-5"/>
            <w:sz w:val="24"/>
            <w:szCs w:val="24"/>
            <w:u w:val="none"/>
          </w:rPr>
          <w:t>закупка</w:t>
        </w:r>
      </w:hyperlink>
      <w:r w:rsidRPr="0070517C">
        <w:rPr>
          <w:rFonts w:ascii="Calibri" w:hAnsi="Calibri" w:cs="Calibri"/>
          <w:spacing w:val="-5"/>
          <w:sz w:val="24"/>
          <w:szCs w:val="24"/>
        </w:rPr>
        <w:t> систем НМГ для детей.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Продолжатся проекты расширенного неонатального скрининга (2,4 млрд рублей) и «Санитарный щит страны» (10,4 млрд рублей), «Оптимальная для восстановления здоровья медицинская реабилитация» (19,38 млрд рублей, из которых 10 млрд рублей – непосредственно на оказание медпомощи по ОМС).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Объем средств на обеспечение лекарствами и средствами реабилитации подопечных фонда «Круг добра» определен на уровне 175,9 млрд рублей, 3,2 млрд рублей отправится на дооснащение и ремонт медучреждений в новых регионах, 23,9 млрд рублей – по разделу «Организация санаторно-курортного лечения».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i/>
          <w:iCs/>
          <w:spacing w:val="-5"/>
          <w:sz w:val="24"/>
          <w:szCs w:val="24"/>
        </w:rPr>
        <w:t>Федеральные проекты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В 2024 году заканчиваются все основные федеральные проекты, начатые в 2019 году, в связи с чем отмечается снижение объема субсидий по этому направлению. Так, на «Борьбу с онкологическими заболеваниями» заложено 146,1 млрд рублей вместо прогнозных 159,9 млрд рублей в 2023-м. Во время подготовки бюджета в Госдуме </w:t>
      </w:r>
      <w:hyperlink r:id="rId11" w:history="1">
        <w:r w:rsidRPr="0070517C">
          <w:rPr>
            <w:rStyle w:val="a3"/>
            <w:rFonts w:ascii="Calibri" w:hAnsi="Calibri" w:cs="Calibri"/>
            <w:b/>
            <w:bCs/>
            <w:color w:val="194DBB"/>
            <w:spacing w:val="-5"/>
            <w:sz w:val="24"/>
            <w:szCs w:val="24"/>
            <w:u w:val="none"/>
          </w:rPr>
          <w:t>сообщали</w:t>
        </w:r>
      </w:hyperlink>
      <w:r w:rsidRPr="0070517C">
        <w:rPr>
          <w:rFonts w:ascii="Calibri" w:hAnsi="Calibri" w:cs="Calibri"/>
          <w:spacing w:val="-5"/>
          <w:sz w:val="24"/>
          <w:szCs w:val="24"/>
        </w:rPr>
        <w:t>, что, по сравнению с 2023 годом, расходы по всем проектам сократятся на 31,4 млрд рублей, текущие показатели не представлены.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hyperlink r:id="rId12" w:history="1">
        <w:r w:rsidRPr="0070517C">
          <w:rPr>
            <w:rStyle w:val="a3"/>
            <w:rFonts w:ascii="Calibri" w:hAnsi="Calibri" w:cs="Calibri"/>
            <w:b/>
            <w:bCs/>
            <w:color w:val="auto"/>
            <w:spacing w:val="-5"/>
            <w:sz w:val="24"/>
            <w:szCs w:val="24"/>
            <w:u w:val="none"/>
          </w:rPr>
          <w:t>Бюджет ФФОМС</w:t>
        </w:r>
      </w:hyperlink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 xml:space="preserve">Бюджет фонда, состоящий из 3,9 трлн рублей расходов и 3,8 трлн рублей доходов, сформирован на 2024 год с дефицитом 147 млрд рублей, который планируется сократить до 18 млрд рублей в 2026 году. О возможном возникновении дефицита глава ведомства Илья </w:t>
      </w:r>
      <w:proofErr w:type="spellStart"/>
      <w:r w:rsidRPr="0070517C">
        <w:rPr>
          <w:rFonts w:ascii="Calibri" w:hAnsi="Calibri" w:cs="Calibri"/>
          <w:spacing w:val="-5"/>
          <w:sz w:val="24"/>
          <w:szCs w:val="24"/>
        </w:rPr>
        <w:t>Баланин</w:t>
      </w:r>
      <w:proofErr w:type="spellEnd"/>
      <w:r w:rsidRPr="0070517C">
        <w:rPr>
          <w:rFonts w:ascii="Calibri" w:hAnsi="Calibri" w:cs="Calibri"/>
          <w:spacing w:val="-5"/>
          <w:sz w:val="24"/>
          <w:szCs w:val="24"/>
        </w:rPr>
        <w:t> </w:t>
      </w:r>
      <w:hyperlink r:id="rId13" w:history="1">
        <w:r w:rsidRPr="0070517C">
          <w:rPr>
            <w:rStyle w:val="a3"/>
            <w:rFonts w:ascii="Calibri" w:hAnsi="Calibri" w:cs="Calibri"/>
            <w:b/>
            <w:bCs/>
            <w:color w:val="194DBB"/>
            <w:spacing w:val="-5"/>
            <w:sz w:val="24"/>
            <w:szCs w:val="24"/>
            <w:u w:val="none"/>
          </w:rPr>
          <w:t>докладывал</w:t>
        </w:r>
      </w:hyperlink>
      <w:r w:rsidRPr="0070517C">
        <w:rPr>
          <w:rFonts w:ascii="Calibri" w:hAnsi="Calibri" w:cs="Calibri"/>
          <w:color w:val="353535"/>
          <w:spacing w:val="-5"/>
          <w:sz w:val="24"/>
          <w:szCs w:val="24"/>
        </w:rPr>
        <w:t> </w:t>
      </w:r>
      <w:r w:rsidRPr="0070517C">
        <w:rPr>
          <w:rFonts w:ascii="Calibri" w:hAnsi="Calibri" w:cs="Calibri"/>
          <w:spacing w:val="-5"/>
          <w:sz w:val="24"/>
          <w:szCs w:val="24"/>
        </w:rPr>
        <w:t>еще в середине 2023 года, ссылаясь на исчерпание остатков на начало года.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Традиционно наибольшие траты придутся на субвенции регионам на оказание медпомощи по базовой программе ОМС, причем этот показатель рекордно прирастет год к году на 13,6% до 3,12 трлн рублей. В эту сумму впервые вошла медпомощь жителям новых территорий, оцененная в 38,8 млрд рублей.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Прирост, кроме того, произойдет за счет введения нового повышающего коэффициента для субвенций 25 регионам с низкой плотностью населения.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>Федеральные клиники должны получить 129,3 млрд рублей на оказание ВМП, не включенной в базовую программу ОМС (ВМП-II), частные клиники на ту же медпомощь – 2 млрд рублей (в этом году – 2,6 млрд рублей).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proofErr w:type="spellStart"/>
      <w:r w:rsidRPr="0070517C">
        <w:rPr>
          <w:rFonts w:ascii="Calibri" w:hAnsi="Calibri" w:cs="Calibri"/>
          <w:spacing w:val="-5"/>
          <w:sz w:val="24"/>
          <w:szCs w:val="24"/>
        </w:rPr>
        <w:t>Федцентрам</w:t>
      </w:r>
      <w:proofErr w:type="spellEnd"/>
      <w:r w:rsidRPr="0070517C">
        <w:rPr>
          <w:rFonts w:ascii="Calibri" w:hAnsi="Calibri" w:cs="Calibri"/>
          <w:spacing w:val="-5"/>
          <w:sz w:val="24"/>
          <w:szCs w:val="24"/>
        </w:rPr>
        <w:t xml:space="preserve"> на медпомощь базовой программы отправят 213,7 млрд рублей (против 163,6 млрд рублей в 2023-м) и 3,5 млрд рублей (против 2,637 млрд рублей) – на ВМП третьего «эксклюзивного» перечня.</w:t>
      </w:r>
    </w:p>
    <w:p w:rsidR="0070517C" w:rsidRPr="0070517C" w:rsidRDefault="0070517C" w:rsidP="0070517C">
      <w:pPr>
        <w:jc w:val="both"/>
        <w:rPr>
          <w:rFonts w:ascii="Calibri" w:hAnsi="Calibri" w:cs="Calibri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t xml:space="preserve">Не проиндексированы средства проекта «Борьба с </w:t>
      </w:r>
      <w:proofErr w:type="spellStart"/>
      <w:r w:rsidRPr="0070517C">
        <w:rPr>
          <w:rFonts w:ascii="Calibri" w:hAnsi="Calibri" w:cs="Calibri"/>
          <w:spacing w:val="-5"/>
          <w:sz w:val="24"/>
          <w:szCs w:val="24"/>
        </w:rPr>
        <w:t>онкозаболеваниями</w:t>
      </w:r>
      <w:proofErr w:type="spellEnd"/>
      <w:r w:rsidRPr="0070517C">
        <w:rPr>
          <w:rFonts w:ascii="Calibri" w:hAnsi="Calibri" w:cs="Calibri"/>
          <w:spacing w:val="-5"/>
          <w:sz w:val="24"/>
          <w:szCs w:val="24"/>
        </w:rPr>
        <w:t>», отправляемые в бюджет ФФОМС, – как и в предыдущие два года, в 2024 году лимит составит 140 млрд рублей. Всего федеральный бюджет направит в фонд 486,6 млрд рублей, или 12,8% от всех доходов.</w:t>
      </w:r>
    </w:p>
    <w:p w:rsidR="0070517C" w:rsidRPr="0070517C" w:rsidRDefault="0070517C" w:rsidP="0070517C">
      <w:pPr>
        <w:jc w:val="both"/>
        <w:rPr>
          <w:rFonts w:ascii="Calibri" w:hAnsi="Calibri" w:cs="Calibri"/>
          <w:color w:val="353535"/>
          <w:spacing w:val="-5"/>
          <w:sz w:val="24"/>
          <w:szCs w:val="24"/>
        </w:rPr>
      </w:pPr>
      <w:r w:rsidRPr="0070517C">
        <w:rPr>
          <w:rFonts w:ascii="Calibri" w:hAnsi="Calibri" w:cs="Calibri"/>
          <w:spacing w:val="-5"/>
          <w:sz w:val="24"/>
          <w:szCs w:val="24"/>
        </w:rPr>
        <w:lastRenderedPageBreak/>
        <w:t>Для реализаций положений обоих документов разрабатывается проект программы госгарантий на 2024 год. О его параметрах можно почитать </w:t>
      </w:r>
      <w:hyperlink r:id="rId14" w:history="1">
        <w:r w:rsidRPr="0070517C">
          <w:rPr>
            <w:rStyle w:val="a3"/>
            <w:rFonts w:ascii="Calibri" w:hAnsi="Calibri" w:cs="Calibri"/>
            <w:b/>
            <w:bCs/>
            <w:color w:val="194DBB"/>
            <w:spacing w:val="-5"/>
            <w:sz w:val="24"/>
            <w:szCs w:val="24"/>
            <w:u w:val="none"/>
          </w:rPr>
          <w:t>здесь</w:t>
        </w:r>
      </w:hyperlink>
      <w:r w:rsidRPr="0070517C">
        <w:rPr>
          <w:rFonts w:ascii="Calibri" w:hAnsi="Calibri" w:cs="Calibri"/>
          <w:color w:val="353535"/>
          <w:spacing w:val="-5"/>
          <w:sz w:val="24"/>
          <w:szCs w:val="24"/>
        </w:rPr>
        <w:t>.</w:t>
      </w:r>
    </w:p>
    <w:p w:rsidR="00463BEB" w:rsidRPr="0070517C" w:rsidRDefault="0070517C" w:rsidP="0070517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  <w:hyperlink r:id="rId15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https://vademec.ru/news/2023/11/28/na-zdravookhranenie-v-2024-godu-zalozheno-bolee-6-6-trln-rubley/</w:t>
        </w:r>
      </w:hyperlink>
    </w:p>
    <w:p w:rsidR="00463BEB" w:rsidRPr="0070517C" w:rsidRDefault="00463BEB" w:rsidP="0070517C">
      <w:pPr>
        <w:jc w:val="both"/>
        <w:rPr>
          <w:rFonts w:ascii="Calibri" w:hAnsi="Calibri" w:cs="Calibri"/>
          <w:b/>
          <w:sz w:val="24"/>
          <w:szCs w:val="24"/>
        </w:rPr>
      </w:pPr>
      <w:r w:rsidRPr="0070517C">
        <w:rPr>
          <w:rFonts w:ascii="Calibri" w:hAnsi="Calibri" w:cs="Calibri"/>
          <w:b/>
          <w:sz w:val="24"/>
          <w:szCs w:val="24"/>
        </w:rPr>
        <w:t xml:space="preserve">Правительство распределило регионам 30,5 млрд рублей на зарплаты медработникам 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Больше всего денег на поддержку систем здравоохранения в 2023 году получат Москва, Московская область, Санкт-Петербург и Краснодарский край. Дополнительное финансирование позволит сохранить темп роста зарплат медработников.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Территориальные фонды обязательного медицинского страхования 86 субъектов получат почти 30,5 млрд руб. на поддержку систем здравоохранения. </w:t>
      </w:r>
      <w:hyperlink r:id="rId16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Распоряжение</w:t>
        </w:r>
      </w:hyperlink>
      <w:r w:rsidRPr="0070517C">
        <w:rPr>
          <w:rFonts w:ascii="Calibri" w:hAnsi="Calibri" w:cs="Calibri"/>
          <w:sz w:val="24"/>
          <w:szCs w:val="24"/>
        </w:rPr>
        <w:t> о распределении этих денег опубликовано 30 ноября на сайте правительства.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Средства будут направлены из нормированного страхового запаса (НСЗ) Федерального фонда ОМС (ФОМС). Дополнительное финансирование позволит компенсировать расходы, связанные с оказанием гражданам бесплатной медицинской помощи, а также сохранить темп роста зарплат медработников до уровня майских указов.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Больше всего денег получит Москва – почти 3,7 млрд руб. Далее идут Московская область (1,5 млрд руб.), Санкт-Петербург (1,25 млрд руб.), Краснодарский край (1 млрд руб.).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 xml:space="preserve">На прошлой неделе Минздрав разработал механизм доведения этих средств до </w:t>
      </w:r>
      <w:proofErr w:type="spellStart"/>
      <w:r w:rsidRPr="0070517C">
        <w:rPr>
          <w:rFonts w:ascii="Calibri" w:hAnsi="Calibri" w:cs="Calibri"/>
          <w:sz w:val="24"/>
          <w:szCs w:val="24"/>
        </w:rPr>
        <w:t>медорганизаций</w:t>
      </w:r>
      <w:proofErr w:type="spellEnd"/>
      <w:r w:rsidRPr="0070517C">
        <w:rPr>
          <w:rFonts w:ascii="Calibri" w:hAnsi="Calibri" w:cs="Calibri"/>
          <w:sz w:val="24"/>
          <w:szCs w:val="24"/>
        </w:rPr>
        <w:t>, </w:t>
      </w:r>
      <w:hyperlink r:id="rId17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сообщал «МВ»</w:t>
        </w:r>
      </w:hyperlink>
      <w:r w:rsidRPr="0070517C">
        <w:rPr>
          <w:rFonts w:ascii="Calibri" w:hAnsi="Calibri" w:cs="Calibri"/>
          <w:sz w:val="24"/>
          <w:szCs w:val="24"/>
        </w:rPr>
        <w:t xml:space="preserve">. Для этого предложено дополнить тарифные соглашения коэффициентом достижения целевых показателей уровня заработной платы медперсонала, который будет применяться при расчете </w:t>
      </w:r>
      <w:proofErr w:type="spellStart"/>
      <w:r w:rsidRPr="0070517C">
        <w:rPr>
          <w:rFonts w:ascii="Calibri" w:hAnsi="Calibri" w:cs="Calibri"/>
          <w:sz w:val="24"/>
          <w:szCs w:val="24"/>
        </w:rPr>
        <w:t>подушевых</w:t>
      </w:r>
      <w:proofErr w:type="spellEnd"/>
      <w:r w:rsidRPr="0070517C">
        <w:rPr>
          <w:rFonts w:ascii="Calibri" w:hAnsi="Calibri" w:cs="Calibri"/>
          <w:sz w:val="24"/>
          <w:szCs w:val="24"/>
        </w:rPr>
        <w:t xml:space="preserve"> нормативов финансирования «для нуждающихся медицинских организаций» при определении размера тарифов на оплату медицинской помощи в стационарных условиях и в условиях дневного стационара.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По данным Росстата, средний заработок российских врачей за 9 месяцев 2023 года составлял 106,3 тыс. руб., </w:t>
      </w:r>
      <w:hyperlink r:id="rId18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сообщал «МВ»</w:t>
        </w:r>
      </w:hyperlink>
      <w:r w:rsidRPr="0070517C">
        <w:rPr>
          <w:rFonts w:ascii="Calibri" w:hAnsi="Calibri" w:cs="Calibri"/>
          <w:sz w:val="24"/>
          <w:szCs w:val="24"/>
        </w:rPr>
        <w:t>. Показатель вновь отстает от установленной в майском указе президента планки в 200% от средней зарплаты по стране. 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В конце октября 2022 года правительство </w:t>
      </w:r>
      <w:hyperlink r:id="rId19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выделяло</w:t>
        </w:r>
      </w:hyperlink>
      <w:r w:rsidRPr="0070517C">
        <w:rPr>
          <w:rFonts w:ascii="Calibri" w:hAnsi="Calibri" w:cs="Calibri"/>
          <w:sz w:val="24"/>
          <w:szCs w:val="24"/>
        </w:rPr>
        <w:t xml:space="preserve"> 58,5 млрд руб. на обеспечение показателей майских указов по зарплатам медработников. Тогда деньги шли не из НСЗ ФОМС, а напрямую из резервного фонда </w:t>
      </w:r>
      <w:proofErr w:type="spellStart"/>
      <w:r w:rsidRPr="0070517C">
        <w:rPr>
          <w:rFonts w:ascii="Calibri" w:hAnsi="Calibri" w:cs="Calibri"/>
          <w:sz w:val="24"/>
          <w:szCs w:val="24"/>
        </w:rPr>
        <w:t>кабмина</w:t>
      </w:r>
      <w:proofErr w:type="spellEnd"/>
      <w:r w:rsidRPr="0070517C">
        <w:rPr>
          <w:rFonts w:ascii="Calibri" w:hAnsi="Calibri" w:cs="Calibri"/>
          <w:sz w:val="24"/>
          <w:szCs w:val="24"/>
        </w:rPr>
        <w:t>.</w:t>
      </w:r>
    </w:p>
    <w:p w:rsidR="00463BEB" w:rsidRPr="0070517C" w:rsidRDefault="00463BEB" w:rsidP="0070517C">
      <w:pPr>
        <w:jc w:val="both"/>
        <w:rPr>
          <w:rFonts w:ascii="Calibri" w:hAnsi="Calibri" w:cs="Calibri"/>
          <w:sz w:val="24"/>
          <w:szCs w:val="24"/>
        </w:rPr>
      </w:pPr>
      <w:hyperlink r:id="rId20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https://medvestnik.ru/content/news/Pravitelstvo-raspredelilo-regionam-30-5-mlrd-rublei-na-zarplaty-medrabotnikam.html</w:t>
        </w:r>
      </w:hyperlink>
    </w:p>
    <w:p w:rsidR="0070517C" w:rsidRPr="0070517C" w:rsidRDefault="0070517C" w:rsidP="0070517C">
      <w:pPr>
        <w:jc w:val="both"/>
        <w:rPr>
          <w:rFonts w:ascii="Calibri" w:hAnsi="Calibri" w:cs="Calibri"/>
          <w:b/>
          <w:sz w:val="24"/>
          <w:szCs w:val="24"/>
        </w:rPr>
      </w:pPr>
      <w:r w:rsidRPr="0070517C">
        <w:rPr>
          <w:rFonts w:ascii="Calibri" w:hAnsi="Calibri" w:cs="Calibri"/>
          <w:b/>
          <w:sz w:val="24"/>
          <w:szCs w:val="24"/>
        </w:rPr>
        <w:t>Регионы получат дополнительно 850 млн рублей на модернизацию «</w:t>
      </w:r>
      <w:proofErr w:type="spellStart"/>
      <w:r w:rsidRPr="0070517C">
        <w:rPr>
          <w:rFonts w:ascii="Calibri" w:hAnsi="Calibri" w:cs="Calibri"/>
          <w:b/>
          <w:sz w:val="24"/>
          <w:szCs w:val="24"/>
        </w:rPr>
        <w:t>первички</w:t>
      </w:r>
      <w:proofErr w:type="spellEnd"/>
      <w:r w:rsidRPr="0070517C">
        <w:rPr>
          <w:rFonts w:ascii="Calibri" w:hAnsi="Calibri" w:cs="Calibri"/>
          <w:b/>
          <w:sz w:val="24"/>
          <w:szCs w:val="24"/>
        </w:rPr>
        <w:t xml:space="preserve">» 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Правительство выделит более 850 млн руб. на модернизацию первичного звена здравоохранения в регионах. Средства получат в 2023 году 14 субъектов.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Правительство выделило в 2023 году дополнительные 850 млн руб. на развитие первичного звена здравоохранения в сельской местности, </w:t>
      </w:r>
      <w:hyperlink r:id="rId21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сообщила</w:t>
        </w:r>
      </w:hyperlink>
      <w:r w:rsidRPr="0070517C">
        <w:rPr>
          <w:rFonts w:ascii="Calibri" w:hAnsi="Calibri" w:cs="Calibri"/>
          <w:sz w:val="24"/>
          <w:szCs w:val="24"/>
        </w:rPr>
        <w:t xml:space="preserve"> 29 ноября пресс-служба </w:t>
      </w:r>
      <w:proofErr w:type="spellStart"/>
      <w:r w:rsidRPr="0070517C">
        <w:rPr>
          <w:rFonts w:ascii="Calibri" w:hAnsi="Calibri" w:cs="Calibri"/>
          <w:sz w:val="24"/>
          <w:szCs w:val="24"/>
        </w:rPr>
        <w:t>кабмина</w:t>
      </w:r>
      <w:proofErr w:type="spellEnd"/>
      <w:r w:rsidRPr="0070517C">
        <w:rPr>
          <w:rFonts w:ascii="Calibri" w:hAnsi="Calibri" w:cs="Calibri"/>
          <w:sz w:val="24"/>
          <w:szCs w:val="24"/>
        </w:rPr>
        <w:t>. Согласно </w:t>
      </w:r>
      <w:hyperlink r:id="rId22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распоряжению</w:t>
        </w:r>
      </w:hyperlink>
      <w:r w:rsidRPr="0070517C">
        <w:rPr>
          <w:rFonts w:ascii="Calibri" w:hAnsi="Calibri" w:cs="Calibri"/>
          <w:sz w:val="24"/>
          <w:szCs w:val="24"/>
        </w:rPr>
        <w:t xml:space="preserve">, средства получат 14 регионов: республики </w:t>
      </w:r>
      <w:r w:rsidRPr="0070517C">
        <w:rPr>
          <w:rFonts w:ascii="Calibri" w:hAnsi="Calibri" w:cs="Calibri"/>
          <w:sz w:val="24"/>
          <w:szCs w:val="24"/>
        </w:rPr>
        <w:lastRenderedPageBreak/>
        <w:t>Карачаево-Черкессия, Калмыкия, Чувашия, Якутия, Дагестан, ДНР и ЛНР, Забайкальский край, Ивановская, Московская, Омская, Оренбургская, Пензенская и Тамбовская области.  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С помощью дополнительных средств будет закуплено медицинское оборудование, автомобили. Часть финансирования пойдет на закупку и монтаж быстровозводимых модульных конструкций, где затем разместятся врачебные амбулатории и фельдшерско-акушерские пункты.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70517C">
        <w:rPr>
          <w:rFonts w:ascii="Calibri" w:hAnsi="Calibri" w:cs="Calibri"/>
          <w:sz w:val="24"/>
          <w:szCs w:val="24"/>
          <w:shd w:val="clear" w:color="auto" w:fill="FFFFFF"/>
        </w:rPr>
        <w:t>Сегодня правительство также </w:t>
      </w:r>
      <w:hyperlink r:id="rId23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  <w:shd w:val="clear" w:color="auto" w:fill="FFFFFF"/>
          </w:rPr>
          <w:t>выделило</w:t>
        </w:r>
      </w:hyperlink>
      <w:r w:rsidRPr="0070517C">
        <w:rPr>
          <w:rFonts w:ascii="Calibri" w:hAnsi="Calibri" w:cs="Calibri"/>
          <w:sz w:val="24"/>
          <w:szCs w:val="24"/>
          <w:shd w:val="clear" w:color="auto" w:fill="FFFFFF"/>
        </w:rPr>
        <w:t> почти 250 млн руб. на «земские выплаты» медработникам в сельской местности. Деньги пойдут в 16 регионов.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hyperlink r:id="rId24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https://medvestnik.ru/content/news/Regiony-poluchat-dopolnitelno-850-mln-rublei-na-modernizaciu-pervichki.html</w:t>
        </w:r>
      </w:hyperlink>
    </w:p>
    <w:p w:rsidR="0070517C" w:rsidRPr="0070517C" w:rsidRDefault="0070517C" w:rsidP="0070517C">
      <w:pPr>
        <w:jc w:val="both"/>
        <w:rPr>
          <w:rFonts w:ascii="Calibri" w:hAnsi="Calibri" w:cs="Calibri"/>
          <w:b/>
          <w:sz w:val="24"/>
          <w:szCs w:val="24"/>
        </w:rPr>
      </w:pPr>
      <w:r w:rsidRPr="0070517C">
        <w:rPr>
          <w:rFonts w:ascii="Calibri" w:hAnsi="Calibri" w:cs="Calibri"/>
          <w:b/>
          <w:sz w:val="24"/>
          <w:szCs w:val="24"/>
        </w:rPr>
        <w:t xml:space="preserve">Правительство направит на «земские выплаты» еще 250 млн рублей 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Правительство выделит почти 250 млн руб. на единовременные выплаты врачам и медработникам в сельской местности. Деньги пойдут в 16 регионов.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Ряд регионов получат дополнительное финансирование на единовременные компенсации врачам и медицинскому персоналу за работу в сельской местности — правительство выделяет на эти цели более 245 млн руб. </w:t>
      </w:r>
      <w:hyperlink r:id="rId25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Распоряжение</w:t>
        </w:r>
      </w:hyperlink>
      <w:r w:rsidRPr="0070517C">
        <w:rPr>
          <w:rFonts w:ascii="Calibri" w:hAnsi="Calibri" w:cs="Calibri"/>
          <w:sz w:val="24"/>
          <w:szCs w:val="24"/>
        </w:rPr>
        <w:t> подписал премьер </w:t>
      </w:r>
      <w:r w:rsidRPr="0070517C">
        <w:rPr>
          <w:rStyle w:val="a5"/>
          <w:rFonts w:ascii="Calibri" w:hAnsi="Calibri" w:cs="Calibri"/>
          <w:color w:val="1A1B1D"/>
          <w:sz w:val="24"/>
          <w:szCs w:val="24"/>
        </w:rPr>
        <w:t xml:space="preserve">Михаил </w:t>
      </w:r>
      <w:proofErr w:type="spellStart"/>
      <w:r w:rsidRPr="0070517C">
        <w:rPr>
          <w:rStyle w:val="a5"/>
          <w:rFonts w:ascii="Calibri" w:hAnsi="Calibri" w:cs="Calibri"/>
          <w:color w:val="1A1B1D"/>
          <w:sz w:val="24"/>
          <w:szCs w:val="24"/>
        </w:rPr>
        <w:t>Мишустин</w:t>
      </w:r>
      <w:proofErr w:type="spellEnd"/>
      <w:r w:rsidRPr="0070517C">
        <w:rPr>
          <w:rStyle w:val="a5"/>
          <w:rFonts w:ascii="Calibri" w:hAnsi="Calibri" w:cs="Calibri"/>
          <w:color w:val="1A1B1D"/>
          <w:sz w:val="24"/>
          <w:szCs w:val="24"/>
        </w:rPr>
        <w:t>,</w:t>
      </w:r>
      <w:r w:rsidRPr="0070517C">
        <w:rPr>
          <w:rFonts w:ascii="Calibri" w:hAnsi="Calibri" w:cs="Calibri"/>
          <w:sz w:val="24"/>
          <w:szCs w:val="24"/>
        </w:rPr>
        <w:t> </w:t>
      </w:r>
      <w:hyperlink r:id="rId26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сообщила</w:t>
        </w:r>
      </w:hyperlink>
      <w:r w:rsidRPr="0070517C">
        <w:rPr>
          <w:rFonts w:ascii="Calibri" w:hAnsi="Calibri" w:cs="Calibri"/>
          <w:sz w:val="24"/>
          <w:szCs w:val="24"/>
        </w:rPr>
        <w:t xml:space="preserve"> 29 ноября пресс-служба </w:t>
      </w:r>
      <w:proofErr w:type="spellStart"/>
      <w:r w:rsidRPr="0070517C">
        <w:rPr>
          <w:rFonts w:ascii="Calibri" w:hAnsi="Calibri" w:cs="Calibri"/>
          <w:sz w:val="24"/>
          <w:szCs w:val="24"/>
        </w:rPr>
        <w:t>кабмина</w:t>
      </w:r>
      <w:proofErr w:type="spellEnd"/>
      <w:r w:rsidRPr="0070517C">
        <w:rPr>
          <w:rFonts w:ascii="Calibri" w:hAnsi="Calibri" w:cs="Calibri"/>
          <w:sz w:val="24"/>
          <w:szCs w:val="24"/>
        </w:rPr>
        <w:t>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Уточняется, что деньги получат 16 субъектов: республики Башкирия, Калмыкия, Карелия, Кабардино-Балкария, Пермский и Приморский края, Архангельская, Кировская, Костромская, Мурманская, Псковская, Самарская, Сахалинская, Тамбовская, Ульяновская и Ярославская области.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Планируется, что выделенные средства «будут способствовать решению проблемы дефицита медицинских работников в сельских и отдаленных районах».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Компенсационные выплаты предоставляются медработникам в рамках программ «Земский доктор» и «Земский фельдшер». Согласно правилам, врачи могут получить по 1 млн руб., фельдшеры, акушерки и медсестры — по 500 тыс. руб. Если населенные пункты находятся на удаленных и труднодоступных территориях, то компенсации увеличиваются до 1,5 млн и 750 тыс. руб. соответственно. Для Дальнего Востока, Крайнего Севера и регионов Арктической зоны выплаты составляют 2 млн и 1 млн руб. соответственно. Для получения компенсации медработники должны заключить договор с лечебным учреждением, обязуясь отработать там не менее пяти лет.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В конце 2022 и 2021 годов правительство </w:t>
      </w:r>
      <w:hyperlink r:id="rId27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перераспределяло</w:t>
        </w:r>
      </w:hyperlink>
      <w:r w:rsidRPr="0070517C">
        <w:rPr>
          <w:rFonts w:ascii="Calibri" w:hAnsi="Calibri" w:cs="Calibri"/>
          <w:sz w:val="24"/>
          <w:szCs w:val="24"/>
        </w:rPr>
        <w:t> «земские выплаты» — невостребованные средства перенаправлялись из одних субъектов в другие. Тогда дополнительные субсидии не выделялись.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hyperlink r:id="rId28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https://medvestnik.ru/content/news/Pravitelstvo-napravit-na-zemskie-vyplaty-eshe-250-mln-rublei.html</w:t>
        </w:r>
      </w:hyperlink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b/>
          <w:bCs/>
          <w:color w:val="1A1B1D"/>
          <w:sz w:val="24"/>
          <w:szCs w:val="24"/>
        </w:rPr>
        <w:t xml:space="preserve">Федеральные </w:t>
      </w:r>
      <w:proofErr w:type="spellStart"/>
      <w:r w:rsidRPr="0070517C">
        <w:rPr>
          <w:rFonts w:ascii="Calibri" w:hAnsi="Calibri" w:cs="Calibri"/>
          <w:b/>
          <w:bCs/>
          <w:color w:val="1A1B1D"/>
          <w:sz w:val="24"/>
          <w:szCs w:val="24"/>
        </w:rPr>
        <w:t>медцентры</w:t>
      </w:r>
      <w:proofErr w:type="spellEnd"/>
      <w:r w:rsidRPr="0070517C">
        <w:rPr>
          <w:rFonts w:ascii="Calibri" w:hAnsi="Calibri" w:cs="Calibri"/>
          <w:b/>
          <w:bCs/>
          <w:color w:val="1A1B1D"/>
          <w:sz w:val="24"/>
          <w:szCs w:val="24"/>
        </w:rPr>
        <w:t xml:space="preserve"> получат дополнительные деньги на зарплаты в 2023 году</w:t>
      </w:r>
      <w:r w:rsidRPr="0070517C">
        <w:rPr>
          <w:rFonts w:ascii="Calibri" w:hAnsi="Calibri" w:cs="Calibri"/>
          <w:color w:val="1A1B1D"/>
          <w:sz w:val="24"/>
          <w:szCs w:val="24"/>
        </w:rPr>
        <w:t xml:space="preserve"> 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lastRenderedPageBreak/>
        <w:t>Правительство распределило 11 млрд руб. на зарплаты бюджетникам. Получателями средств станут, в том числе, подведомственные Минздраву и ФМБА федеральные учреждения.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Правительство выделило дополнительно больше 11 млрд руб. на повышение зарплаты бюджетников. </w:t>
      </w:r>
      <w:hyperlink r:id="rId29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Распоряжение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о распределении транша опубликовано 1 декабря. 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 xml:space="preserve">Средства направят в 2023 году из резервного фонда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кабмина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федеральным госучреждениям образования, науки, здравоохранения и культуры. Ассигнования должны помочь сохранить показатели оплаты труда на уровне, установленном майскими указами президента.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 xml:space="preserve">Минздрав в этот раз получит небольшую сумму – 95,8 млн руб., Федеральное медико-биологическое агентство (ФМБА) – 1,033 млрд руб. Более крупные транши на оплату труда медработников направлены в медучреждения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Роспотребнадзора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(650 млн руб.), Управделами президента (513,4 млн руб.) и силовым ведомствам – МВД и Минобороны (946,2 млн руб.).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Кроме того, для оплаты труда сотрудников медицинских вузов выделено 592 млн руб. Еще 91,7 млн руб. получат научные организации Минздрава.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В сентябре Минздрав и ФМБА </w:t>
      </w:r>
      <w:hyperlink r:id="rId30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уже получили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 xml:space="preserve"> из резервного фонда правительства более 8,3 млрд руб. на поддержку уровня зарплат сотрудников подведомственных организаций. В октябре еще 675 млн руб. решено было выделить федеральным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медцентрам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>. Получателем выплат тогда </w:t>
      </w:r>
      <w:hyperlink r:id="rId31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был назначен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Минтруд. 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hyperlink r:id="rId32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https://medvestnik.ru/content/news/Federalnye-medcentry-poluchat-dopolnitelnye-dengi-na-zarplaty-v-2023-godu.html</w:t>
        </w:r>
      </w:hyperlink>
    </w:p>
    <w:p w:rsidR="005B7AC4" w:rsidRPr="0070517C" w:rsidRDefault="005B7AC4" w:rsidP="0070517C">
      <w:pPr>
        <w:jc w:val="both"/>
        <w:rPr>
          <w:rFonts w:ascii="Calibri" w:hAnsi="Calibri" w:cs="Calibri"/>
          <w:b/>
          <w:color w:val="1A1B1D"/>
          <w:sz w:val="24"/>
          <w:szCs w:val="24"/>
        </w:rPr>
      </w:pPr>
      <w:r w:rsidRPr="0070517C">
        <w:rPr>
          <w:rFonts w:ascii="Calibri" w:hAnsi="Calibri" w:cs="Calibri"/>
          <w:b/>
          <w:color w:val="1A1B1D"/>
          <w:sz w:val="24"/>
          <w:szCs w:val="24"/>
        </w:rPr>
        <w:t xml:space="preserve">Голикова анонсировала диспансеризацию с проверкой репродуктивной системы 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Вице-премьер Татьяна Голикова анонсировала введение новой системы диспансеризации для работающих россиян. Она будет обязательно включать проверку репродуктивного здоровья.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Диспансерное наблюдение за работающими гражданами будет введено в России с 2024 года, </w:t>
      </w:r>
      <w:hyperlink r:id="rId33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сообщила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1 декабря вице-премьер </w:t>
      </w:r>
      <w:hyperlink r:id="rId34" w:history="1">
        <w:r w:rsidRPr="0070517C">
          <w:rPr>
            <w:rStyle w:val="a3"/>
            <w:rFonts w:ascii="Calibri" w:hAnsi="Calibri" w:cs="Calibri"/>
            <w:b/>
            <w:bCs/>
            <w:color w:val="E1442F"/>
            <w:sz w:val="24"/>
            <w:szCs w:val="24"/>
          </w:rPr>
          <w:t>Татьяна Голикова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 xml:space="preserve"> на конгрессе «Национальное здравоохранение». «Со следующего года вводим с отдельным тарифом системы обязательного медицинского страхования диспансерное наблюдение за работающими», — заявила вице-премьер. По ее словам, диспансеризация может быть организована прямо на рабочем месте медицинским подразделением самого работодателя, либо путем заключения договора со сторонней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медорганизацией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>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Голикова уточнила, что в программе с отдельным тарифом ОМС предусмотрена диспансеризация мужчин и женщин по оценке их репродуктивного здоровья. Она аргументировала это тем, что следующий год объявлен Годом семьи по указу президента </w:t>
      </w:r>
      <w:r w:rsidRPr="0070517C">
        <w:rPr>
          <w:rStyle w:val="a5"/>
          <w:rFonts w:ascii="Calibri" w:hAnsi="Calibri" w:cs="Calibri"/>
          <w:color w:val="1A1B1D"/>
          <w:sz w:val="24"/>
          <w:szCs w:val="24"/>
        </w:rPr>
        <w:t>Владимира Путина.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  <w:shd w:val="clear" w:color="auto" w:fill="FFFFFF"/>
        </w:rPr>
      </w:pPr>
      <w:r w:rsidRPr="0070517C">
        <w:rPr>
          <w:rFonts w:ascii="Calibri" w:hAnsi="Calibri" w:cs="Calibri"/>
          <w:color w:val="1A1B1D"/>
          <w:sz w:val="24"/>
          <w:szCs w:val="24"/>
          <w:shd w:val="clear" w:color="auto" w:fill="FFFFFF"/>
        </w:rPr>
        <w:t>В России бесплатная диспансеризация доступна раз в три года для граждан до 40 лет и ежегодно для людей старше этого возраста. Ежегодное диспансерное наблюдение также полагается гражданам льготной категории.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  <w:shd w:val="clear" w:color="auto" w:fill="FFFFFF"/>
        </w:rPr>
      </w:pPr>
      <w:r w:rsidRPr="0070517C">
        <w:rPr>
          <w:rFonts w:ascii="Calibri" w:hAnsi="Calibri" w:cs="Calibri"/>
          <w:sz w:val="24"/>
          <w:szCs w:val="24"/>
        </w:rPr>
        <w:lastRenderedPageBreak/>
        <w:t xml:space="preserve"> </w:t>
      </w:r>
      <w:hyperlink r:id="rId35" w:history="1">
        <w:r w:rsidRPr="0070517C">
          <w:rPr>
            <w:rStyle w:val="a3"/>
            <w:rFonts w:ascii="Calibri" w:hAnsi="Calibri" w:cs="Calibri"/>
            <w:sz w:val="24"/>
            <w:szCs w:val="24"/>
            <w:shd w:val="clear" w:color="auto" w:fill="FFFFFF"/>
          </w:rPr>
          <w:t>https://medvestnik.ru/content/news/Golikova-anonsirovala-dispanserizaciu-s-proverkoi-reproduktivnoi-sistemy.html</w:t>
        </w:r>
      </w:hyperlink>
    </w:p>
    <w:p w:rsidR="0070517C" w:rsidRDefault="0070517C" w:rsidP="0070517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</w:p>
    <w:p w:rsidR="002B2406" w:rsidRPr="0070517C" w:rsidRDefault="005B7AC4" w:rsidP="0070517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70517C">
        <w:rPr>
          <w:rFonts w:ascii="Calibri" w:hAnsi="Calibri" w:cs="Calibri"/>
          <w:b/>
          <w:color w:val="FF0000"/>
          <w:sz w:val="24"/>
          <w:szCs w:val="24"/>
        </w:rPr>
        <w:t>МИНЗДРАВ/ФОМС</w:t>
      </w:r>
    </w:p>
    <w:p w:rsidR="0070517C" w:rsidRPr="0070517C" w:rsidRDefault="0070517C" w:rsidP="0070517C">
      <w:pPr>
        <w:jc w:val="both"/>
        <w:rPr>
          <w:rFonts w:ascii="Calibri" w:hAnsi="Calibri" w:cs="Calibri"/>
          <w:b/>
          <w:sz w:val="24"/>
          <w:szCs w:val="24"/>
        </w:rPr>
      </w:pPr>
      <w:r w:rsidRPr="0070517C">
        <w:rPr>
          <w:rFonts w:ascii="Calibri" w:hAnsi="Calibri" w:cs="Calibri"/>
          <w:b/>
          <w:sz w:val="24"/>
          <w:szCs w:val="24"/>
        </w:rPr>
        <w:t xml:space="preserve">Минздрав обновит Порядок определения тяжести причиненного здоровью вреда 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Минздрав представил проект нового Порядка определения степени тяжести вреда, причиненного здоровью человека. В частности, предлагается пересмотреть ранее установленные обязанности, запреты и ограничения для физических и юридических лиц в сфере предпринимательской и иной экономической деятельности.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Минздрав решил обновить Порядок определения степени тяжести вреда, причиненного здоровью человека и Медицинские критерии определения степени тяжести такого вреда. </w:t>
      </w:r>
      <w:hyperlink r:id="rId36" w:tgtFrame="_blank" w:history="1">
        <w:r w:rsidRPr="0070517C">
          <w:rPr>
            <w:rFonts w:ascii="Calibri" w:eastAsia="Times New Roman" w:hAnsi="Calibri" w:cs="Calibri"/>
            <w:color w:val="E1442F"/>
            <w:sz w:val="24"/>
            <w:szCs w:val="24"/>
            <w:lang w:eastAsia="ru-RU"/>
          </w:rPr>
          <w:t>Проект приказа</w:t>
        </w:r>
      </w:hyperlink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 опубликован на портале regulation.gov.ru.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Такая необходимость возникла в связи с тем, что утвержденные Приказом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Минздравсоцразвития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РФ № 194н от 24.04.2008 Медицинские критерии частично устарели в условиях современного развития медицины. Кроме того, осенью текущего года был обновлен Порядок проведения судебно-медицинской экспертизы.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Под вредом, причиненным здоровью человека, понимается нарушение анатомической целости и (или) физиологической функции органов и тканей человека в результате воздействия физических, химических, биологических и психогенных факторов внешней среды. Такой вред определяется в зависимости ‎от степени его тяжести (тяжкий вред, средней тяжести вред и легкий вред) на основании квалифицирующих признаков и в соответствии с Медицинскими критериями.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В частности, предлагается пересмотреть ранее установленные обязанности, запреты и ограничения для физических и юридических лиц в сфере предпринимательской и иной экономической деятельности. В предыдущем приказе степень тяжести вреда могла определяться врачом – судебно-медицинским экспертом медучреждения либо привлеченным индивидуальным предпринимателем, обладающим специальными знаниями и имеющим лицензию на осуществление медицинской деятельности. Теперь таким правом наделят врача – судебно-медицинского эксперта, имеющего аккредитацию специалиста, «привлеченного для проведения судебно-медицинской экспертизы в порядке, установленном законодательством Российской Федерации».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Кроме того, уточнения внесены в Медицинские критерии, а Таблица процентов стойкой утраты общей трудоспособности в результате различных травм, отравлений и других последствий воздействия внешних причин переработана – из нее исключены неточные или двойные толкования применяемых формулировок, с целью недопущения искажения результатов заключения судебно-медицинской экспертизы.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>Участники профессионального сообщества критиковали новый порядок проведения судебно-медицинских экспертиз за избыточные требования к оснащению отделений и менее детальный регламент некоторых видов исследований, </w:t>
      </w:r>
      <w:hyperlink r:id="rId37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сообщал «МВ»</w:t>
        </w:r>
      </w:hyperlink>
      <w:r w:rsidRPr="0070517C">
        <w:rPr>
          <w:rFonts w:ascii="Calibri" w:hAnsi="Calibri" w:cs="Calibri"/>
          <w:sz w:val="24"/>
          <w:szCs w:val="24"/>
        </w:rPr>
        <w:t>. Этот документ вступит в силу с 1 сентября 2024 года.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hyperlink r:id="rId38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https://medvestnik.ru/content/news/Minzdrav-obnovit-Poryadok-opredeleniya-tyajesti-prichinennogo-zdorovu-vreda.html</w:t>
        </w:r>
      </w:hyperlink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bookmarkStart w:id="0" w:name="_GoBack"/>
      <w:bookmarkEnd w:id="0"/>
      <w:r w:rsidRPr="0070517C">
        <w:rPr>
          <w:rFonts w:ascii="Calibri" w:hAnsi="Calibri" w:cs="Calibri"/>
          <w:b/>
          <w:bCs/>
          <w:color w:val="1A1B1D"/>
          <w:sz w:val="24"/>
          <w:szCs w:val="24"/>
        </w:rPr>
        <w:t>Мурашко анонсировал обязательный переход на электронные медкарты с 2024 года</w:t>
      </w:r>
      <w:r w:rsidRPr="0070517C">
        <w:rPr>
          <w:rFonts w:ascii="Calibri" w:hAnsi="Calibri" w:cs="Calibri"/>
          <w:color w:val="1A1B1D"/>
          <w:sz w:val="24"/>
          <w:szCs w:val="24"/>
        </w:rPr>
        <w:t xml:space="preserve"> 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Регионам придется форсировать переход на электронные медицинские карты. Отказаться от бумаги в медучреждениях требует Минздрав.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Переход на электронные медицинские карты в России со следующего года станет обязательным. Об этом заявил 2 декабря министр здравоохранения </w:t>
      </w:r>
      <w:hyperlink r:id="rId39" w:history="1">
        <w:r w:rsidRPr="0070517C">
          <w:rPr>
            <w:rStyle w:val="a3"/>
            <w:rFonts w:ascii="Calibri" w:hAnsi="Calibri" w:cs="Calibri"/>
            <w:b/>
            <w:bCs/>
            <w:color w:val="E1442F"/>
            <w:sz w:val="24"/>
            <w:szCs w:val="24"/>
            <w:u w:val="none"/>
          </w:rPr>
          <w:t>Михаил Мурашко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на конгрессе «Национальное здравоохранение».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По его словам, такое условие будет предъявляться органам исполнительной власти субъектов в рамках требований к региональным медицинским информационным системам (РМИС).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«Отказ от бумаги – это финансовый, интеллектуальный инструмент, преемственность, в том числе между уровнями оказания медицинской помощи, и сопровождение пациента», — подчеркнул Мурашко. Ставится задача сформировать ресурс данных, который позволит трансформировать здравоохранение, добавил министр.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В мае Минздрав </w:t>
      </w:r>
      <w:hyperlink r:id="rId40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поручил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 xml:space="preserve"> руководителям органов исполнительной власти 31 региона разработать план перехода на единую МИС до конца 2024 года. По мнению ведомства, это позволит решить проблему передачи данных от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медорганизаций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в Единую государственную информационную систему в сфере здравоохранения (ЕГИСЗ). Эксперты в сфере цифрового здравоохранения скептически оценивают идею – почти половина опрошенных прогнозируют, что это приведет к дополнительным сложностям в передаче данных от медучреждений, </w:t>
      </w:r>
      <w:hyperlink r:id="rId41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сообщал «МВ»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.</w:t>
      </w:r>
    </w:p>
    <w:p w:rsidR="002B2406" w:rsidRPr="0070517C" w:rsidRDefault="001D0157" w:rsidP="0070517C">
      <w:pPr>
        <w:jc w:val="both"/>
        <w:rPr>
          <w:rFonts w:ascii="Calibri" w:hAnsi="Calibri" w:cs="Calibri"/>
          <w:sz w:val="24"/>
          <w:szCs w:val="24"/>
        </w:rPr>
      </w:pPr>
      <w:hyperlink r:id="rId42" w:history="1">
        <w:r w:rsidR="002B2406"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https://medvestnik.ru/content/news/Murashko-anonsiroval-obyazatelnyi-perehod-na-elektronnye-medkarty-s-2024-goda.html</w:t>
        </w:r>
      </w:hyperlink>
    </w:p>
    <w:p w:rsidR="005B7AC4" w:rsidRPr="0070517C" w:rsidRDefault="005B7AC4" w:rsidP="0070517C">
      <w:pPr>
        <w:jc w:val="both"/>
        <w:rPr>
          <w:rFonts w:ascii="Calibri" w:hAnsi="Calibri" w:cs="Calibri"/>
          <w:b/>
          <w:color w:val="1A1B1D"/>
          <w:sz w:val="24"/>
          <w:szCs w:val="24"/>
        </w:rPr>
      </w:pPr>
      <w:r w:rsidRPr="0070517C">
        <w:rPr>
          <w:rFonts w:ascii="Calibri" w:hAnsi="Calibri" w:cs="Calibri"/>
          <w:b/>
          <w:sz w:val="24"/>
          <w:szCs w:val="24"/>
        </w:rPr>
        <w:t xml:space="preserve">В Минздраве </w:t>
      </w:r>
      <w:r w:rsidRPr="0070517C">
        <w:rPr>
          <w:rFonts w:ascii="Calibri" w:hAnsi="Calibri" w:cs="Calibri"/>
          <w:b/>
          <w:color w:val="1A1B1D"/>
          <w:sz w:val="24"/>
          <w:szCs w:val="24"/>
        </w:rPr>
        <w:t xml:space="preserve">сообщили о стабилизации кадрового дефицита в отрасли 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 xml:space="preserve">В Минздраве не ждут роста кадрового дефицита. Ведомство достигло некоего баланса по числу уходящих и приходящих в отрасль врачей, но решить вопрос с укомплектованностью штатов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госклиник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пока не может.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Число уходящих из системы здравоохранения России врачей примерно соответствует числу приходящих в отрасль специалистов, сообщила 2 декабря заместитель министра здравоохранения </w:t>
      </w:r>
      <w:hyperlink r:id="rId43" w:history="1">
        <w:r w:rsidRPr="0070517C">
          <w:rPr>
            <w:rStyle w:val="a3"/>
            <w:rFonts w:ascii="Calibri" w:hAnsi="Calibri" w:cs="Calibri"/>
            <w:b/>
            <w:bCs/>
            <w:color w:val="E1442F"/>
            <w:sz w:val="24"/>
            <w:szCs w:val="24"/>
            <w:u w:val="none"/>
          </w:rPr>
          <w:t>Татьяна Семенова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на конгрессе «Национальное здравоохранение». Представитель Минздрава убеждена, что дефицит медицинских кадров расти не будет.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«Мы знаем этот коэффициент и можем сказать, что у нас не будет прогрессировать дефицит, но пока положительный вектор, который сломает и укомплектует те организации, которые не имеют специалистов такого уровня, еще впереди», — </w:t>
      </w:r>
      <w:hyperlink r:id="rId44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  <w:u w:val="none"/>
          </w:rPr>
          <w:t>цитируют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Семенову РИА «Новости».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 xml:space="preserve">По ее данным, на 10 тыс. населения приходится примерно 50 врачей, которые работают в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медорганизациях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разной формы подчиненности и разных ведомств. В государственных и муниципальных медучреждениях этот показатель составляет около 40, уточнила Семенова.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lastRenderedPageBreak/>
        <w:t>В октябре </w:t>
      </w:r>
      <w:hyperlink r:id="rId45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она заявляла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 xml:space="preserve">, что в России нет фактического дефицита врачей. Причинами нехватки сотрудников в штатных расписаниях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медорганизаций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Семенова считает диспропорции в распределении специалистов между территориями и отток кадров в частные клиники. В ответ на это глава Национальной медицинской палаты </w:t>
      </w:r>
      <w:hyperlink r:id="rId46" w:history="1">
        <w:r w:rsidRPr="0070517C">
          <w:rPr>
            <w:rStyle w:val="a3"/>
            <w:rFonts w:ascii="Calibri" w:hAnsi="Calibri" w:cs="Calibri"/>
            <w:b/>
            <w:bCs/>
            <w:color w:val="E1442F"/>
            <w:sz w:val="24"/>
            <w:szCs w:val="24"/>
          </w:rPr>
          <w:t>Леонид Рошаль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</w:t>
      </w:r>
      <w:hyperlink r:id="rId47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сообщил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, что не разделяет оптимизма Минздрава. Политические заявления в кадровых вопросах неприемлемы, уверен он. </w:t>
      </w:r>
    </w:p>
    <w:p w:rsidR="005B7AC4" w:rsidRPr="0070517C" w:rsidRDefault="005B7AC4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Возраст работающих в российском здравоохранении врачей неуклонно растет, несмотря на то что медицинские вузы ежегодно выпускают примерно 50 тыс. молодых специалистов. Насколько охотно врачи остаются работать на пенсии и как это меняет кадровый состав государственных медучреждений, </w:t>
      </w:r>
      <w:hyperlink r:id="rId48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писал «МВ»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.</w:t>
      </w:r>
    </w:p>
    <w:p w:rsidR="005B7AC4" w:rsidRPr="0070517C" w:rsidRDefault="005B7AC4" w:rsidP="0070517C">
      <w:pPr>
        <w:jc w:val="both"/>
        <w:rPr>
          <w:rFonts w:ascii="Calibri" w:hAnsi="Calibri" w:cs="Calibri"/>
          <w:sz w:val="24"/>
          <w:szCs w:val="24"/>
        </w:rPr>
      </w:pPr>
      <w:hyperlink r:id="rId49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https://medvestnik.ru/content/news/V-Minzdrave-soobshili-o-stabilizacii-kadrovogo-deficita-v-otrasli.html</w:t>
        </w:r>
      </w:hyperlink>
    </w:p>
    <w:p w:rsidR="0070517C" w:rsidRPr="0070517C" w:rsidRDefault="0070517C" w:rsidP="0070517C">
      <w:pPr>
        <w:jc w:val="both"/>
        <w:rPr>
          <w:rFonts w:ascii="Calibri" w:hAnsi="Calibri" w:cs="Calibri"/>
          <w:b/>
          <w:sz w:val="24"/>
          <w:szCs w:val="24"/>
        </w:rPr>
      </w:pPr>
      <w:r w:rsidRPr="0070517C">
        <w:rPr>
          <w:rFonts w:ascii="Calibri" w:hAnsi="Calibri" w:cs="Calibri"/>
          <w:b/>
          <w:sz w:val="24"/>
          <w:szCs w:val="24"/>
        </w:rPr>
        <w:t xml:space="preserve">Страховщики разъяснили механизм неоплаты некоторых видов </w:t>
      </w:r>
      <w:proofErr w:type="spellStart"/>
      <w:r w:rsidRPr="0070517C">
        <w:rPr>
          <w:rFonts w:ascii="Calibri" w:hAnsi="Calibri" w:cs="Calibri"/>
          <w:b/>
          <w:sz w:val="24"/>
          <w:szCs w:val="24"/>
        </w:rPr>
        <w:t>таргетной</w:t>
      </w:r>
      <w:proofErr w:type="spellEnd"/>
      <w:r w:rsidRPr="0070517C">
        <w:rPr>
          <w:rFonts w:ascii="Calibri" w:hAnsi="Calibri" w:cs="Calibri"/>
          <w:b/>
          <w:sz w:val="24"/>
          <w:szCs w:val="24"/>
        </w:rPr>
        <w:t xml:space="preserve"> терапии без подбора 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r w:rsidRPr="0070517C">
        <w:rPr>
          <w:rFonts w:ascii="Calibri" w:hAnsi="Calibri" w:cs="Calibri"/>
          <w:sz w:val="24"/>
          <w:szCs w:val="24"/>
        </w:rPr>
        <w:t xml:space="preserve">Федеральный фонд ОМС запретил оплачивать некоторые виды </w:t>
      </w:r>
      <w:proofErr w:type="spellStart"/>
      <w:r w:rsidRPr="0070517C">
        <w:rPr>
          <w:rFonts w:ascii="Calibri" w:hAnsi="Calibri" w:cs="Calibri"/>
          <w:sz w:val="24"/>
          <w:szCs w:val="24"/>
        </w:rPr>
        <w:t>таргетной</w:t>
      </w:r>
      <w:proofErr w:type="spellEnd"/>
      <w:r w:rsidRPr="0070517C">
        <w:rPr>
          <w:rFonts w:ascii="Calibri" w:hAnsi="Calibri" w:cs="Calibri"/>
          <w:sz w:val="24"/>
          <w:szCs w:val="24"/>
        </w:rPr>
        <w:t xml:space="preserve"> противоопухолевой лекарственной терапии без результатов молекулярно-генетических исследований (МГИ). Так планируется противостоять практике назначения дорогостоящих препаратов без предварительной диагностики.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Федеральный фонд ОМС (ФОМС) запретил оплачивать лечение онкологических пациентов 19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таргетными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препаратами без заключения о молекулярно-генетическом исследовании (МГИ), которое должно отражаться в реестре счетов в Государственной информационной системе обязательного медицинского страхования (ГИС ОМС). Таким образом в фонде пытаются решить проблему необоснованных назначений дорогостоящей противоопухолевой лекарственной терапии без проведения уточняющей диагностики.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О фактическом запрете назначения отдельных препаратов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таргетной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терапии без результатов МГИ сообщила заместитель председателя ФОМС Ольга Царева на </w:t>
      </w:r>
      <w:r w:rsidRPr="0070517C">
        <w:rPr>
          <w:rFonts w:ascii="Calibri" w:eastAsia="Times New Roman" w:hAnsi="Calibri" w:cs="Calibri"/>
          <w:sz w:val="24"/>
          <w:szCs w:val="24"/>
          <w:lang w:val="en-US" w:eastAsia="ru-RU"/>
        </w:rPr>
        <w:t>XXVII</w:t>
      </w: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Российском онкологическом конгрессе в середине ноября, рассказал «МВ» советник гендиректора компании «Капитал-МС», член Общественного совета по защите прав пациентов при Росздравнадзоре </w:t>
      </w:r>
      <w:hyperlink r:id="rId50" w:history="1">
        <w:r w:rsidRPr="0070517C">
          <w:rPr>
            <w:rFonts w:ascii="Calibri" w:eastAsia="Times New Roman" w:hAnsi="Calibri" w:cs="Calibri"/>
            <w:color w:val="E1442F"/>
            <w:sz w:val="24"/>
            <w:szCs w:val="24"/>
            <w:lang w:eastAsia="ru-RU"/>
          </w:rPr>
          <w:t>Алексей Старченко</w:t>
        </w:r>
      </w:hyperlink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. В список войдут 19 МНН, в том числе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абемациклиб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алектиниб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гефитиниб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дабрафениб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пертузумаб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рибоциклиб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талазопариб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трастузумаб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,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церитиниб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. Среди показаний к их применению — рак молочной железы (РМЖ) разных локализаций, рак легкого, рак толстой кишки, меланома.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«Когда медицинская организация подает счет на оплату, страховая компания должна найти результаты МГИ в реестре счетов в ГИС ОМС. Если его нет, счет отклоняется», — пояснил Старченко механизм запрета.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Эксперт отметил, что такая мера оправданна с точки зрения выявления неоправданных расходов средств ОМС. Но для более эффективной защиты прав пациентов лучше проводить 100%-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ный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контроль исполнения требования о выполнении исследований после постановки диагноза и штрафовать медицинскую организацию, которая не провела МГИ.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lastRenderedPageBreak/>
        <w:t xml:space="preserve">Сейчас в некоторых регионах молекулярно-генетические исследования в соответствии с клиническими рекомендациями нередко не выполняются пациентам в полном объеме или предоставляются за плату, рассказал Старченко. При этом они включены в Программу государственных гарантий и их невыполнение расценивается в рамках экспертизы качества медицинской помощи (ЭКМП) как дефект. Для решения этой проблемы ФОМС с 2024 года увеличит норматив объема на проведение МГИ на 14,6%, или на 20,6 тыс. исследований в год. Страховщики рекомендуют пациентам не пренебрегать своими правами и в случае отказов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медорганизаций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обращаться за помощью в страховую компанию.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Молекулярно-генетические исследования в онкологии используются для уточняющей диагностики, подбора и контроля эффективности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таргетной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терапии. В соответствии с клиническими рекомендациями МГИ и консультация врача-генетика обязательно проводятся всем женщинам с раком молочной железы при отягощенном анамнезе (РМЖ у близких родственников до 50 лет); при подтверждении РМЖ в возрасте до 45 лет; при тройном негативном РМЖ в возрасте до 60 лет; при первичном множественном РМЖ; при РМЖ у мужчин; у пациентов с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аденокарциномой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легкого; раком ободочной кишки и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ректосигмоидного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отдела, меланомой кожи и слизистых оболочек при диагностировании метастазов; при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местнораспространенной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неоперабельной или диссеминированной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аденокарциноме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желудка; серозной и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эндометриоидной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карциноме яичников и маточных труб высокой степени злокачественности.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В ноябре Счетная палата снова указала Минздраву на недостаточную </w:t>
      </w:r>
      <w:hyperlink r:id="rId51" w:history="1">
        <w:r w:rsidRPr="0070517C">
          <w:rPr>
            <w:rFonts w:ascii="Calibri" w:eastAsia="Times New Roman" w:hAnsi="Calibri" w:cs="Calibri"/>
            <w:color w:val="E1442F"/>
            <w:sz w:val="24"/>
            <w:szCs w:val="24"/>
            <w:lang w:eastAsia="ru-RU"/>
          </w:rPr>
          <w:t>доступность</w:t>
        </w:r>
      </w:hyperlink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 МГИ. За 9 месяцев 2023 года такие исследования не выполнялись в 19 субъектах. При этом врачи продолжали назначать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таргетную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противоопухолевую лекарственную терапию и госпитализировать пациентов, следует из оперативного доклада аудиторов об исполнении бюджета Федерального фонда ОМС (ФОМС).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О </w:t>
      </w:r>
      <w:hyperlink r:id="rId52" w:history="1">
        <w:r w:rsidRPr="0070517C">
          <w:rPr>
            <w:rFonts w:ascii="Calibri" w:eastAsia="Times New Roman" w:hAnsi="Calibri" w:cs="Calibri"/>
            <w:color w:val="E1442F"/>
            <w:sz w:val="24"/>
            <w:szCs w:val="24"/>
            <w:lang w:eastAsia="ru-RU"/>
          </w:rPr>
          <w:t>проблеме </w:t>
        </w:r>
      </w:hyperlink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недостаточности молекулярно-генетических и гистологических исследований, используемых для диагностики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онкозаболеваний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и подбора </w:t>
      </w:r>
      <w:proofErr w:type="spellStart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таргетной</w:t>
      </w:r>
      <w:proofErr w:type="spellEnd"/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 xml:space="preserve"> терапии, ФОМС впервые сообщил в ноябре 2020 года. Позднее в Российском обществе клинической онкологии (RUSSCO) уточнили, что исследования частично помогали</w:t>
      </w:r>
      <w:hyperlink r:id="rId53" w:history="1">
        <w:r w:rsidRPr="0070517C">
          <w:rPr>
            <w:rFonts w:ascii="Calibri" w:eastAsia="Times New Roman" w:hAnsi="Calibri" w:cs="Calibri"/>
            <w:color w:val="E1442F"/>
            <w:sz w:val="24"/>
            <w:szCs w:val="24"/>
            <w:lang w:eastAsia="ru-RU"/>
          </w:rPr>
          <w:t> оплачивать</w:t>
        </w:r>
      </w:hyperlink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 фармацевтические компании-спонсоры.</w:t>
      </w:r>
    </w:p>
    <w:p w:rsidR="0070517C" w:rsidRPr="0070517C" w:rsidRDefault="0070517C" w:rsidP="0070517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В 2022 году ФОМС повторно </w:t>
      </w:r>
      <w:hyperlink r:id="rId54" w:history="1">
        <w:r w:rsidRPr="0070517C">
          <w:rPr>
            <w:rFonts w:ascii="Calibri" w:eastAsia="Times New Roman" w:hAnsi="Calibri" w:cs="Calibri"/>
            <w:color w:val="E1442F"/>
            <w:sz w:val="24"/>
            <w:szCs w:val="24"/>
            <w:lang w:eastAsia="ru-RU"/>
          </w:rPr>
          <w:t>сообщил </w:t>
        </w:r>
      </w:hyperlink>
      <w:r w:rsidRPr="0070517C">
        <w:rPr>
          <w:rFonts w:ascii="Calibri" w:eastAsia="Times New Roman" w:hAnsi="Calibri" w:cs="Calibri"/>
          <w:sz w:val="24"/>
          <w:szCs w:val="24"/>
          <w:lang w:eastAsia="ru-RU"/>
        </w:rPr>
        <w:t>о российских регионах с нулевым назначением молекулярно-генетических исследований. При этом в фонде выражали сомнение, что весь пул нуждающихся в этих исследованиях пациентов мог быть охвачен внебюджетными источниками. В связи с этим территориальным фондам ОМС и страховым компаниям предлагалось усилить контроль за назначением противоопухолевой лекарственной терапии.</w:t>
      </w:r>
    </w:p>
    <w:p w:rsidR="0070517C" w:rsidRPr="0070517C" w:rsidRDefault="0070517C" w:rsidP="0070517C">
      <w:pPr>
        <w:jc w:val="both"/>
        <w:rPr>
          <w:rFonts w:ascii="Calibri" w:hAnsi="Calibri" w:cs="Calibri"/>
          <w:sz w:val="24"/>
          <w:szCs w:val="24"/>
        </w:rPr>
      </w:pPr>
      <w:hyperlink r:id="rId55" w:history="1">
        <w:r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https://medvestnik.ru/content/news/Strahovshiki-razyasnili-mehanizm-neoplaty-nekotoryh-vidov-targetnoi-terapii-bez-podbora.html</w:t>
        </w:r>
      </w:hyperlink>
    </w:p>
    <w:p w:rsidR="002B2406" w:rsidRPr="0070517C" w:rsidRDefault="002B2406" w:rsidP="0070517C">
      <w:pPr>
        <w:jc w:val="both"/>
        <w:rPr>
          <w:rFonts w:ascii="Calibri" w:hAnsi="Calibri" w:cs="Calibri"/>
          <w:sz w:val="24"/>
          <w:szCs w:val="24"/>
        </w:rPr>
      </w:pPr>
    </w:p>
    <w:p w:rsidR="002B2406" w:rsidRPr="0070517C" w:rsidRDefault="002B2406" w:rsidP="0070517C">
      <w:pPr>
        <w:jc w:val="both"/>
        <w:rPr>
          <w:rFonts w:ascii="Calibri" w:hAnsi="Calibri" w:cs="Calibri"/>
          <w:sz w:val="24"/>
          <w:szCs w:val="24"/>
        </w:rPr>
      </w:pPr>
    </w:p>
    <w:p w:rsidR="002B2406" w:rsidRPr="0070517C" w:rsidRDefault="005B7AC4" w:rsidP="0070517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70517C">
        <w:rPr>
          <w:rFonts w:ascii="Calibri" w:hAnsi="Calibri" w:cs="Calibri"/>
          <w:b/>
          <w:color w:val="FF0000"/>
          <w:sz w:val="24"/>
          <w:szCs w:val="24"/>
        </w:rPr>
        <w:t>РАЗНОЕ</w:t>
      </w:r>
    </w:p>
    <w:p w:rsidR="002B2406" w:rsidRPr="0070517C" w:rsidRDefault="002B2406" w:rsidP="0070517C">
      <w:pPr>
        <w:jc w:val="both"/>
        <w:rPr>
          <w:rFonts w:ascii="Calibri" w:hAnsi="Calibri" w:cs="Calibri"/>
          <w:b/>
          <w:color w:val="1A1B1D"/>
          <w:sz w:val="24"/>
          <w:szCs w:val="24"/>
        </w:rPr>
      </w:pPr>
      <w:r w:rsidRPr="0070517C">
        <w:rPr>
          <w:rFonts w:ascii="Calibri" w:hAnsi="Calibri" w:cs="Calibri"/>
          <w:b/>
          <w:color w:val="1A1B1D"/>
          <w:sz w:val="24"/>
          <w:szCs w:val="24"/>
        </w:rPr>
        <w:t xml:space="preserve">Больше половины врачей обеспокоены негативным отношением общества к себе 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lastRenderedPageBreak/>
        <w:t>Больше половины опрошенных врачей (55%) считают, что общество к ним относится негативно. Почти столько же (53%) полагают, что отношение к медработникам ухудшилось в последние несколько лет.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Большинство врачей (55%) считают, что отношение в обществе к ним негативное — данные получены в исследовании сервиса «Справочник врача», </w:t>
      </w:r>
      <w:hyperlink r:id="rId56" w:tgtFrame="_blank" w:history="1">
        <w:r w:rsidRPr="0070517C">
          <w:rPr>
            <w:rStyle w:val="a3"/>
            <w:rFonts w:ascii="Calibri" w:hAnsi="Calibri" w:cs="Calibri"/>
            <w:color w:val="E1442F"/>
            <w:sz w:val="24"/>
            <w:szCs w:val="24"/>
          </w:rPr>
          <w:t>пишет</w:t>
        </w:r>
      </w:hyperlink>
      <w:r w:rsidRPr="0070517C">
        <w:rPr>
          <w:rFonts w:ascii="Calibri" w:hAnsi="Calibri" w:cs="Calibri"/>
          <w:color w:val="1A1B1D"/>
          <w:sz w:val="24"/>
          <w:szCs w:val="24"/>
        </w:rPr>
        <w:t> «Коммерсантъ». Были опрошены 1667 медработников, которым задали вопрос, как они оценивают образ врача в массмедиа и общественном сознании. </w:t>
      </w:r>
      <w:r w:rsidRPr="0070517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Только треть респондентов (37%) видят положительное отношение к врачу, остальные «затруднились ответить». При этом 53% опрошенных считают, что отношение к врачам ухудшилось «в последние несколько лет». Еще 33% не заметили никаких изменений в последнее время, а 14% упомянули позитивные перемены.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 xml:space="preserve">Больше половины опрошенных (52%) также заявили, что негативную роль в формировании образа врача играют СМИ и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соцсети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. В массмедиа транслируется безразличие врачей к пациентам (указали 57%), некомпетентность (62%), халатность (58,7%), желание заработать на больном, «развод» на дорогостоящее лечение и процедуры (47,6%), грубость и хамство (46,6%), образ «врача-убийцы» (36,5%), сговор с «большой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фармой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>» (27,8%), взяточничество (25,5%), алчность (19,6%), пьянство на рабочем месте (13,6%), желание навредить (10,4%).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 xml:space="preserve">Большая часть опрошенных (85%) уверены, что негативные стереотипы о врачах влияют на выбор профессии школьниками и уменьшают приток молодых специалистов после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медвузов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(10%). Кроме того, навязанные медиа стереотипы могут негативно сказываться на состоянии врачей и уменьшать их мотивацию к работе – так считают 34% респондентов.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 xml:space="preserve">Еще каждый четвертый уверен, что это подрывает доверие пациентов к здравоохранению (25%), заставляет их обращаться к </w:t>
      </w:r>
      <w:proofErr w:type="spellStart"/>
      <w:r w:rsidRPr="0070517C">
        <w:rPr>
          <w:rFonts w:ascii="Calibri" w:hAnsi="Calibri" w:cs="Calibri"/>
          <w:color w:val="1A1B1D"/>
          <w:sz w:val="24"/>
          <w:szCs w:val="24"/>
        </w:rPr>
        <w:t>псевдоврачам</w:t>
      </w:r>
      <w:proofErr w:type="spellEnd"/>
      <w:r w:rsidRPr="0070517C">
        <w:rPr>
          <w:rFonts w:ascii="Calibri" w:hAnsi="Calibri" w:cs="Calibri"/>
          <w:color w:val="1A1B1D"/>
          <w:sz w:val="24"/>
          <w:szCs w:val="24"/>
        </w:rPr>
        <w:t xml:space="preserve"> (10%) или вообще заниматься рискованным самолечением (6,2%).</w:t>
      </w:r>
      <w:r w:rsidRPr="0070517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2B2406" w:rsidRPr="0070517C" w:rsidRDefault="002B2406" w:rsidP="0070517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0517C">
        <w:rPr>
          <w:rFonts w:ascii="Calibri" w:hAnsi="Calibri" w:cs="Calibri"/>
          <w:color w:val="1A1B1D"/>
          <w:sz w:val="24"/>
          <w:szCs w:val="24"/>
        </w:rPr>
        <w:t>В Минздраве, комментируя результаты опроса, заявили, что после пандемии COVID-19 «интерес и внимание к медицинским работникам и темам здравоохранения со стороны СМИ сохраняется на высоком уровне» — число публикаций на эту тему по сравнению с 2019 годом выросло в четыре раза. При этом целенаправленного негативного освещения работы медперсонала в ведомстве не видят.</w:t>
      </w:r>
      <w:r w:rsidRPr="0070517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2B2406" w:rsidRPr="0070517C" w:rsidRDefault="001D0157" w:rsidP="0070517C">
      <w:pPr>
        <w:jc w:val="both"/>
        <w:rPr>
          <w:rFonts w:ascii="Calibri" w:hAnsi="Calibri" w:cs="Calibri"/>
          <w:sz w:val="24"/>
          <w:szCs w:val="24"/>
        </w:rPr>
      </w:pPr>
      <w:hyperlink r:id="rId57" w:history="1">
        <w:r w:rsidR="002B2406" w:rsidRPr="0070517C">
          <w:rPr>
            <w:rStyle w:val="a3"/>
            <w:rFonts w:ascii="Calibri" w:hAnsi="Calibri" w:cs="Calibri"/>
            <w:sz w:val="24"/>
            <w:szCs w:val="24"/>
          </w:rPr>
          <w:t>https://medvestnik.ru/content/news/Bolshe-poloviny-vrachei-obespokoeny-negativnym-otnosheniem-obshestva-k-sebe.html</w:t>
        </w:r>
      </w:hyperlink>
    </w:p>
    <w:p w:rsidR="002B2406" w:rsidRPr="0070517C" w:rsidRDefault="002B2406" w:rsidP="0070517C">
      <w:pPr>
        <w:jc w:val="both"/>
        <w:rPr>
          <w:rFonts w:ascii="Calibri" w:hAnsi="Calibri" w:cs="Calibri"/>
          <w:sz w:val="24"/>
          <w:szCs w:val="24"/>
        </w:rPr>
      </w:pPr>
    </w:p>
    <w:sectPr w:rsidR="002B2406" w:rsidRPr="00705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157" w:rsidRDefault="001D0157" w:rsidP="008B167D">
      <w:pPr>
        <w:spacing w:after="0" w:line="240" w:lineRule="auto"/>
      </w:pPr>
      <w:r>
        <w:separator/>
      </w:r>
    </w:p>
  </w:endnote>
  <w:endnote w:type="continuationSeparator" w:id="0">
    <w:p w:rsidR="001D0157" w:rsidRDefault="001D0157" w:rsidP="008B1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157" w:rsidRDefault="001D0157" w:rsidP="008B167D">
      <w:pPr>
        <w:spacing w:after="0" w:line="240" w:lineRule="auto"/>
      </w:pPr>
      <w:r>
        <w:separator/>
      </w:r>
    </w:p>
  </w:footnote>
  <w:footnote w:type="continuationSeparator" w:id="0">
    <w:p w:rsidR="001D0157" w:rsidRDefault="001D0157" w:rsidP="008B1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61E43"/>
    <w:multiLevelType w:val="multilevel"/>
    <w:tmpl w:val="2BC22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CC6FA6"/>
    <w:multiLevelType w:val="multilevel"/>
    <w:tmpl w:val="15026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BE6286"/>
    <w:multiLevelType w:val="multilevel"/>
    <w:tmpl w:val="EEB64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06"/>
    <w:rsid w:val="001D0157"/>
    <w:rsid w:val="002B2406"/>
    <w:rsid w:val="00463BEB"/>
    <w:rsid w:val="005B7AC4"/>
    <w:rsid w:val="00671B9E"/>
    <w:rsid w:val="0070517C"/>
    <w:rsid w:val="008B167D"/>
    <w:rsid w:val="00B0099A"/>
    <w:rsid w:val="00E0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7807"/>
  <w15:chartTrackingRefBased/>
  <w15:docId w15:val="{E12F4F47-B1E7-4DF9-9CE4-F716AF384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24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24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24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4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iews-counter">
    <w:name w:val="views-counter"/>
    <w:basedOn w:val="a0"/>
    <w:rsid w:val="002B2406"/>
  </w:style>
  <w:style w:type="character" w:styleId="a3">
    <w:name w:val="Hyperlink"/>
    <w:basedOn w:val="a0"/>
    <w:uiPriority w:val="99"/>
    <w:unhideWhenUsed/>
    <w:rsid w:val="002B24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B2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2406"/>
  </w:style>
  <w:style w:type="character" w:styleId="a5">
    <w:name w:val="Strong"/>
    <w:basedOn w:val="a0"/>
    <w:uiPriority w:val="22"/>
    <w:qFormat/>
    <w:rsid w:val="002B240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B24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B24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rticlesubtitle">
    <w:name w:val="article__subtitle"/>
    <w:basedOn w:val="a"/>
    <w:rsid w:val="008B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B1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167D"/>
  </w:style>
  <w:style w:type="paragraph" w:styleId="a8">
    <w:name w:val="footer"/>
    <w:basedOn w:val="a"/>
    <w:link w:val="a9"/>
    <w:uiPriority w:val="99"/>
    <w:unhideWhenUsed/>
    <w:rsid w:val="008B1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46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999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EDEDE"/>
                        <w:left w:val="single" w:sz="6" w:space="0" w:color="DEDEDE"/>
                        <w:bottom w:val="single" w:sz="6" w:space="0" w:color="DEDEDE"/>
                        <w:right w:val="single" w:sz="6" w:space="0" w:color="DEDEDE"/>
                      </w:divBdr>
                      <w:divsChild>
                        <w:div w:id="211905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8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91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48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40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9056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3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2961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6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61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8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0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6176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53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3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923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1415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61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711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7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0317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2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4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7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31393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2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0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75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29399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904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28751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single" w:sz="24" w:space="26" w:color="BBC1CB"/>
            <w:bottom w:val="none" w:sz="0" w:space="0" w:color="auto"/>
            <w:right w:val="none" w:sz="0" w:space="0" w:color="auto"/>
          </w:divBdr>
        </w:div>
      </w:divsChild>
    </w:div>
    <w:div w:id="668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4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232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5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8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6039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3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6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63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457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6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41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886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13344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24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99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94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2885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7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2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99082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58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4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634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24284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0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708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429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98921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5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6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1243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13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76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5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2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135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903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48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903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643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9847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6860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9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8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84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63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05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17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87442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0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4B4B4"/>
                                <w:left w:val="single" w:sz="6" w:space="0" w:color="B4B4B4"/>
                                <w:bottom w:val="single" w:sz="6" w:space="0" w:color="B4B4B4"/>
                                <w:right w:val="single" w:sz="6" w:space="0" w:color="B4B4B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2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7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4133">
                          <w:marLeft w:val="0"/>
                          <w:marRight w:val="0"/>
                          <w:marTop w:val="36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22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079498">
                          <w:marLeft w:val="135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2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9" w:color="F7F7F7"/>
                                <w:left w:val="none" w:sz="0" w:space="0" w:color="auto"/>
                                <w:bottom w:val="single" w:sz="6" w:space="19" w:color="F7F7F7"/>
                                <w:right w:val="none" w:sz="0" w:space="0" w:color="auto"/>
                              </w:divBdr>
                              <w:divsChild>
                                <w:div w:id="16380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7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66842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82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5635029">
                          <w:marLeft w:val="0"/>
                          <w:marRight w:val="0"/>
                          <w:marTop w:val="36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61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08054">
                          <w:marLeft w:val="135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7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9" w:color="F7F7F7"/>
                                <w:left w:val="none" w:sz="0" w:space="0" w:color="auto"/>
                                <w:bottom w:val="single" w:sz="6" w:space="19" w:color="F7F7F7"/>
                                <w:right w:val="none" w:sz="0" w:space="0" w:color="auto"/>
                              </w:divBdr>
                              <w:divsChild>
                                <w:div w:id="42188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51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02444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67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6799887">
                          <w:marLeft w:val="0"/>
                          <w:marRight w:val="0"/>
                          <w:marTop w:val="36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0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733653">
                          <w:marLeft w:val="0"/>
                          <w:marRight w:val="0"/>
                          <w:marTop w:val="36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8711966">
                          <w:marLeft w:val="0"/>
                          <w:marRight w:val="0"/>
                          <w:marTop w:val="36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8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6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8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8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1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6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474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01959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1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36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88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7433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4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7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8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1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2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70970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0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7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65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5835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25995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10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2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43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6854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62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6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2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4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2579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506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62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512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7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05267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7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93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6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3018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1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0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19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141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74863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29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6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8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ademec.ru/news/2023/09/20/ffoms-predstavil-parametry-byudzheta-na-2024-god/" TargetMode="External"/><Relationship Id="rId18" Type="http://schemas.openxmlformats.org/officeDocument/2006/relationships/hyperlink" Target="https://medvestnik.ru/content/news/Rosstat-nazval-srednie-zarplaty-v-medicine-za-9-mesyacev.html" TargetMode="External"/><Relationship Id="rId26" Type="http://schemas.openxmlformats.org/officeDocument/2006/relationships/hyperlink" Target="http://government.ru/news/50242/" TargetMode="External"/><Relationship Id="rId39" Type="http://schemas.openxmlformats.org/officeDocument/2006/relationships/hyperlink" Target="https://medvestnik.ru/directory/persons/Murashko-Mihail-Albertovich.html" TargetMode="External"/><Relationship Id="rId21" Type="http://schemas.openxmlformats.org/officeDocument/2006/relationships/hyperlink" Target="http://government.ru/news/50245/" TargetMode="External"/><Relationship Id="rId34" Type="http://schemas.openxmlformats.org/officeDocument/2006/relationships/hyperlink" Target="https://medvestnik.ru/directory/persons/Golikova-Tatyana-Alekseevna.html" TargetMode="External"/><Relationship Id="rId42" Type="http://schemas.openxmlformats.org/officeDocument/2006/relationships/hyperlink" Target="https://medvestnik.ru/content/news/Murashko-anonsiroval-obyazatelnyi-perehod-na-elektronnye-medkarty-s-2024-goda.html" TargetMode="External"/><Relationship Id="rId47" Type="http://schemas.openxmlformats.org/officeDocument/2006/relationships/hyperlink" Target="https://medvestnik.ru/content/news/Leonid-Roshal-nazval-zayavleniya-Minzdrava-o-likvidacii-kadrovogo-deficita-prejdevremennymi.html" TargetMode="External"/><Relationship Id="rId50" Type="http://schemas.openxmlformats.org/officeDocument/2006/relationships/hyperlink" Target="https://medvestnik.ru/directory/persons/Aleksei-Starchenko.html" TargetMode="External"/><Relationship Id="rId55" Type="http://schemas.openxmlformats.org/officeDocument/2006/relationships/hyperlink" Target="https://medvestnik.ru/content/news/Strahovshiki-razyasnili-mehanizm-neoplaty-nekotoryh-vidov-targetnoi-terapii-bez-podbora.html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static.government.ru/media/files/Z5VOyAbDXaBAAci2B1dWLJhMtKUCvppD.pdf" TargetMode="External"/><Relationship Id="rId29" Type="http://schemas.openxmlformats.org/officeDocument/2006/relationships/hyperlink" Target="http://static.government.ru/media/files/sdYaZuzjURlI1wcvWBuYPZXEXv2X6OP3.pdf" TargetMode="External"/><Relationship Id="rId11" Type="http://schemas.openxmlformats.org/officeDocument/2006/relationships/hyperlink" Target="https://vademec.ru/news/2023/09/29/pravitelstvo-sokratit-raskhody-fedbyudzheta-po-natsproektu-zdravookhranenie/" TargetMode="External"/><Relationship Id="rId24" Type="http://schemas.openxmlformats.org/officeDocument/2006/relationships/hyperlink" Target="https://medvestnik.ru/content/news/Regiony-poluchat-dopolnitelno-850-mln-rublei-na-modernizaciu-pervichki.html" TargetMode="External"/><Relationship Id="rId32" Type="http://schemas.openxmlformats.org/officeDocument/2006/relationships/hyperlink" Target="https://medvestnik.ru/content/news/Federalnye-medcentry-poluchat-dopolnitelnye-dengi-na-zarplaty-v-2023-godu.html" TargetMode="External"/><Relationship Id="rId37" Type="http://schemas.openxmlformats.org/officeDocument/2006/relationships/hyperlink" Target="https://medvestnik.ru/content/news/Uchastniki-profsoobshestva-raskritikovali-novyi-poryadok-sudebno-medicinskih-ekspertiz.html" TargetMode="External"/><Relationship Id="rId40" Type="http://schemas.openxmlformats.org/officeDocument/2006/relationships/hyperlink" Target="https://armit.ru/news/files/%D0%9F%D0%B8%D1%81%D1%8C%D0%BC%D0%BE_%D0%B2_%D1%81%D1%83%D0%B1%D1%8A%D0%B5%D0%BA%D1%82%D1%8B_%D0%BF%D1%80%D0%BE%D1%82%D0%BE%D0%BA%D0%BE%D0%BB_%D0%BE%D1%82_25_05_2023_%D1%84%D0%B0%D0%B8%CC%86%D0%BB_%D0%BE%D1%82%D0%BE%D0%B1%D1%80%D0%B0%D0%B6%D0%B5%D0%BD%D0%B8%D1%8F.pdf" TargetMode="External"/><Relationship Id="rId45" Type="http://schemas.openxmlformats.org/officeDocument/2006/relationships/hyperlink" Target="https://medvestnik.ru/content/news/Tatyana-Semenova-oprovergla-deficit-vrachei-v-Rossii.html" TargetMode="External"/><Relationship Id="rId53" Type="http://schemas.openxmlformats.org/officeDocument/2006/relationships/hyperlink" Target="https://medvestnik.ru/content/news/RUSSCO-obyasnilo-prichiny-otsutstviya-molekulyarno-geneticheskih-issledovanii-v-subektah-za-schet-OMS.html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medvestnik.ru/content/news/Pravitelstvo-izmenilo-postanovlenie-o-vydelenii-59-mlrd-rublei-na-zarplaty-medrabotnika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0001202311270070" TargetMode="External"/><Relationship Id="rId14" Type="http://schemas.openxmlformats.org/officeDocument/2006/relationships/hyperlink" Target="https://vademec.ru/news/2023/10/11/minzdrav-podgotovil-proekt-programmy-gosgarantiy-na-2024-god-osnovnye-novatsii/" TargetMode="External"/><Relationship Id="rId22" Type="http://schemas.openxmlformats.org/officeDocument/2006/relationships/hyperlink" Target="http://static.government.ru/media/files/IrMqjI6UxESvXt1ggsbX0BHNf0d1jps9.pdf" TargetMode="External"/><Relationship Id="rId27" Type="http://schemas.openxmlformats.org/officeDocument/2006/relationships/hyperlink" Target="https://medvestnik.ru/content/news/Pravitelstvo-pereraspredelilo-sredstva-na-zemskie-vyplaty-mejdu-regionami.html" TargetMode="External"/><Relationship Id="rId30" Type="http://schemas.openxmlformats.org/officeDocument/2006/relationships/hyperlink" Target="https://medvestnik.ru/content/news/Podvedomstvennye-Minzdravu-i-FMBA-federalnye-centry-poluchat-8-3-mlrd-rublei-na-zarplaty.html" TargetMode="External"/><Relationship Id="rId35" Type="http://schemas.openxmlformats.org/officeDocument/2006/relationships/hyperlink" Target="https://medvestnik.ru/content/news/Golikova-anonsirovala-dispanserizaciu-s-proverkoi-reproduktivnoi-sistemy.html" TargetMode="External"/><Relationship Id="rId43" Type="http://schemas.openxmlformats.org/officeDocument/2006/relationships/hyperlink" Target="https://medvestnik.ru/directory/persons/Semenova-Tatyana-Vladimirovna.html" TargetMode="External"/><Relationship Id="rId48" Type="http://schemas.openxmlformats.org/officeDocument/2006/relationships/hyperlink" Target="https://medvestnik.ru/content/news/Vtoraya-smena-chto-motiviruet-prodoljat-truditsya-medrabotnikov-na-pensii.html" TargetMode="External"/><Relationship Id="rId56" Type="http://schemas.openxmlformats.org/officeDocument/2006/relationships/hyperlink" Target="https://www.kommersant.ru/doc/6379090" TargetMode="External"/><Relationship Id="rId8" Type="http://schemas.openxmlformats.org/officeDocument/2006/relationships/hyperlink" Target="https://vademec.ru/news/2023/10/17/sp-raskhody-fedbyudzheta-2024-na-zdravookhranenie-v-realnom-vyrazhenii-snizyatsya-na-1-2/" TargetMode="External"/><Relationship Id="rId51" Type="http://schemas.openxmlformats.org/officeDocument/2006/relationships/hyperlink" Target="https://medvestnik.ru/content/news/Schetnaya-palata-vnov-ukazala-na-nedostupnost-molekulyarno-geneticheskih-issledovanii-v-regionah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ublication.pravo.gov.ru/document/0001202311270024" TargetMode="External"/><Relationship Id="rId17" Type="http://schemas.openxmlformats.org/officeDocument/2006/relationships/hyperlink" Target="https://medvestnik.ru/content/news/Minzdrav-razrabotal-mehanizm-dovedeniya-do-medorganizacii-30-mlrd-rublei-na-zarplaty.html" TargetMode="External"/><Relationship Id="rId25" Type="http://schemas.openxmlformats.org/officeDocument/2006/relationships/hyperlink" Target="http://static.government.ru/media/files/sg8TpdjM78cb6fXB1AuF8jUek9H10osB.pdf" TargetMode="External"/><Relationship Id="rId33" Type="http://schemas.openxmlformats.org/officeDocument/2006/relationships/hyperlink" Target="https://tass.ru/obschestvo/19430501" TargetMode="External"/><Relationship Id="rId38" Type="http://schemas.openxmlformats.org/officeDocument/2006/relationships/hyperlink" Target="https://medvestnik.ru/content/news/Minzdrav-obnovit-Poryadok-opredeleniya-tyajesti-prichinennogo-zdorovu-vreda.html" TargetMode="External"/><Relationship Id="rId46" Type="http://schemas.openxmlformats.org/officeDocument/2006/relationships/hyperlink" Target="https://medvestnik.ru/directory/persons/Roshal-Leonid-Mihailovich.html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edvestnik.ru/content/news/Pravitelstvo-raspredelilo-regionam-30-5-mlrd-rublei-na-zarplaty-medrabotnikam.html" TargetMode="External"/><Relationship Id="rId41" Type="http://schemas.openxmlformats.org/officeDocument/2006/relationships/hyperlink" Target="https://medvestnik.ru/content/news/Eksperty-skepticheski-ocenili-popytku-Minzdrava-vnedrit-edinuu-MIS-v-regionah.html" TargetMode="External"/><Relationship Id="rId54" Type="http://schemas.openxmlformats.org/officeDocument/2006/relationships/hyperlink" Target="https://medvestnik.ru/content/news/FOMS-vnov-obnarujil-otsutstvie-molekulyarno-geneticheskih-issledovanii-v-otdelnyh-regionah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vademec.ru/news/2023/11/28/na-zdravookhranenie-v-2024-godu-zalozheno-bolee-6-6-trln-rubley/" TargetMode="External"/><Relationship Id="rId23" Type="http://schemas.openxmlformats.org/officeDocument/2006/relationships/hyperlink" Target="https://medvestnik.ru/content/news/Pravitelstvo-napravit-na-zemskie-vyplaty-eshe-250-mln-rublei.html?utm_source=main" TargetMode="External"/><Relationship Id="rId28" Type="http://schemas.openxmlformats.org/officeDocument/2006/relationships/hyperlink" Target="https://medvestnik.ru/content/news/Pravitelstvo-napravit-na-zemskie-vyplaty-eshe-250-mln-rublei.html" TargetMode="External"/><Relationship Id="rId36" Type="http://schemas.openxmlformats.org/officeDocument/2006/relationships/hyperlink" Target="https://regulation.gov.ru/Regulation/Npa/PublicView?npaID=143906" TargetMode="External"/><Relationship Id="rId49" Type="http://schemas.openxmlformats.org/officeDocument/2006/relationships/hyperlink" Target="https://medvestnik.ru/content/news/V-Minzdrave-soobshili-o-stabilizacii-kadrovogo-deficita-v-otrasli.html" TargetMode="External"/><Relationship Id="rId57" Type="http://schemas.openxmlformats.org/officeDocument/2006/relationships/hyperlink" Target="https://medvestnik.ru/content/news/Bolshe-poloviny-vrachei-obespokoeny-negativnym-otnosheniem-obshestva-k-sebe.html" TargetMode="External"/><Relationship Id="rId10" Type="http://schemas.openxmlformats.org/officeDocument/2006/relationships/hyperlink" Target="https://vademec.ru/news/2023/10/18/minzdrav-zalozhil-5-1-mlrd-rubley-na-zakupku-sistem-nmg-dlya-detey/" TargetMode="External"/><Relationship Id="rId31" Type="http://schemas.openxmlformats.org/officeDocument/2006/relationships/hyperlink" Target="https://medvestnik.ru/content/news/Federalnye-medcentry-poluchat-v-2023-godu-na-zarplaty-medrabotnikov-eshe-675-mln-rublei.html" TargetMode="External"/><Relationship Id="rId44" Type="http://schemas.openxmlformats.org/officeDocument/2006/relationships/hyperlink" Target="https://ria.ru/20231202/vrachi-1913333200.html" TargetMode="External"/><Relationship Id="rId52" Type="http://schemas.openxmlformats.org/officeDocument/2006/relationships/hyperlink" Target="https://medvestnik.ru/content/news/FOMS-obvinil-regiony-v-ekonomii-na-dorogostoyashei-himioterap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6521</Words>
  <Characters>25432</Characters>
  <Application>Microsoft Office Word</Application>
  <DocSecurity>0</DocSecurity>
  <Lines>748</Lines>
  <Paragraphs>912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Zolotova</dc:creator>
  <cp:keywords/>
  <dc:description/>
  <cp:lastModifiedBy>Наталия Золотовицкая</cp:lastModifiedBy>
  <cp:revision>3</cp:revision>
  <dcterms:created xsi:type="dcterms:W3CDTF">2023-12-04T09:58:00Z</dcterms:created>
  <dcterms:modified xsi:type="dcterms:W3CDTF">2023-12-04T10:13:00Z</dcterms:modified>
</cp:coreProperties>
</file>